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046" w:rsidRPr="00122EF5" w:rsidRDefault="001C5B42">
      <w:pPr>
        <w:pStyle w:val="a5"/>
        <w:ind w:firstLineChars="0" w:firstLine="0"/>
        <w:rPr>
          <w:rFonts w:asciiTheme="minorEastAsia" w:eastAsiaTheme="minorEastAsia" w:hAnsiTheme="minorEastAsia"/>
          <w:b/>
          <w:sz w:val="28"/>
          <w:szCs w:val="28"/>
        </w:rPr>
      </w:pPr>
      <w:r w:rsidRPr="00122EF5">
        <w:rPr>
          <w:rFonts w:asciiTheme="minorEastAsia" w:eastAsiaTheme="minorEastAsia" w:hAnsiTheme="minorEastAsia" w:hint="eastAsia"/>
          <w:b/>
          <w:sz w:val="28"/>
          <w:szCs w:val="28"/>
        </w:rPr>
        <w:t>附件1：中华女子学院车辆识别管理系统采购项目需求</w:t>
      </w:r>
    </w:p>
    <w:p w:rsidR="00A05046" w:rsidRPr="00122EF5" w:rsidRDefault="001C5B42">
      <w:pPr>
        <w:pStyle w:val="a5"/>
        <w:ind w:firstLineChars="200" w:firstLine="560"/>
        <w:rPr>
          <w:rFonts w:asciiTheme="minorEastAsia" w:eastAsiaTheme="minorEastAsia" w:hAnsiTheme="minorEastAsia" w:cs="仿宋"/>
          <w:sz w:val="28"/>
          <w:szCs w:val="28"/>
        </w:rPr>
      </w:pPr>
      <w:r w:rsidRPr="00122EF5">
        <w:rPr>
          <w:rFonts w:asciiTheme="minorEastAsia" w:eastAsiaTheme="minorEastAsia" w:hAnsiTheme="minorEastAsia" w:cs="仿宋" w:hint="eastAsia"/>
          <w:sz w:val="28"/>
          <w:szCs w:val="28"/>
        </w:rPr>
        <w:t>中华女子学院南门、东门没有车牌识别系统，内外部车辆全凭人</w:t>
      </w:r>
      <w:bookmarkStart w:id="0" w:name="_GoBack"/>
      <w:bookmarkEnd w:id="0"/>
      <w:r w:rsidRPr="00122EF5">
        <w:rPr>
          <w:rFonts w:asciiTheme="minorEastAsia" w:eastAsiaTheme="minorEastAsia" w:hAnsiTheme="minorEastAsia" w:cs="仿宋" w:hint="eastAsia"/>
          <w:sz w:val="28"/>
          <w:szCs w:val="28"/>
        </w:rPr>
        <w:t>工处理，时效性差，差错率较高，给我校安全带来了极大隐患，严重影响着我院教学秩序正常开展。</w:t>
      </w:r>
    </w:p>
    <w:p w:rsidR="00A05046" w:rsidRPr="00122EF5" w:rsidRDefault="001C5B42">
      <w:pPr>
        <w:pStyle w:val="a5"/>
        <w:ind w:firstLine="481"/>
        <w:rPr>
          <w:rFonts w:asciiTheme="minorEastAsia" w:eastAsiaTheme="minorEastAsia" w:hAnsiTheme="minorEastAsia" w:cs="仿宋"/>
          <w:b/>
          <w:sz w:val="28"/>
          <w:szCs w:val="28"/>
        </w:rPr>
      </w:pPr>
      <w:r w:rsidRPr="00122EF5">
        <w:rPr>
          <w:rFonts w:asciiTheme="minorEastAsia" w:eastAsiaTheme="minorEastAsia" w:hAnsiTheme="minorEastAsia" w:cs="仿宋" w:hint="eastAsia"/>
          <w:b/>
          <w:sz w:val="28"/>
          <w:szCs w:val="28"/>
        </w:rPr>
        <w:t>一、建设目标</w:t>
      </w:r>
    </w:p>
    <w:p w:rsidR="00A05046" w:rsidRPr="00122EF5" w:rsidRDefault="001C5B42">
      <w:pPr>
        <w:pStyle w:val="a5"/>
        <w:ind w:firstLine="479"/>
        <w:rPr>
          <w:rFonts w:asciiTheme="minorEastAsia" w:eastAsiaTheme="minorEastAsia" w:hAnsiTheme="minorEastAsia" w:cs="仿宋"/>
          <w:sz w:val="28"/>
          <w:szCs w:val="28"/>
        </w:rPr>
      </w:pPr>
      <w:r w:rsidRPr="00122EF5">
        <w:rPr>
          <w:rFonts w:asciiTheme="minorEastAsia" w:eastAsiaTheme="minorEastAsia" w:hAnsiTheme="minorEastAsia" w:cs="仿宋" w:hint="eastAsia"/>
          <w:sz w:val="28"/>
          <w:szCs w:val="28"/>
        </w:rPr>
        <w:t>为中华女子学院南门、东门购置安装二套车辆识别系统,提高安保人员的管理效率，为广大师生创造一个安全舒适的校园环境。</w:t>
      </w:r>
    </w:p>
    <w:p w:rsidR="008B7A33" w:rsidRPr="00122EF5" w:rsidRDefault="008B7A33" w:rsidP="008B7A33">
      <w:pPr>
        <w:pStyle w:val="a5"/>
        <w:ind w:firstLine="481"/>
        <w:rPr>
          <w:rFonts w:asciiTheme="minorEastAsia" w:eastAsiaTheme="minorEastAsia" w:hAnsiTheme="minorEastAsia" w:cs="仿宋"/>
          <w:b/>
          <w:sz w:val="28"/>
          <w:szCs w:val="28"/>
        </w:rPr>
      </w:pPr>
      <w:r w:rsidRPr="00122EF5">
        <w:rPr>
          <w:rFonts w:asciiTheme="minorEastAsia" w:eastAsiaTheme="minorEastAsia" w:hAnsiTheme="minorEastAsia" w:cs="仿宋" w:hint="eastAsia"/>
          <w:b/>
          <w:sz w:val="28"/>
          <w:szCs w:val="28"/>
        </w:rPr>
        <w:t>二、车牌识别管理系统产品</w:t>
      </w:r>
      <w:r w:rsidR="00B42CAD" w:rsidRPr="00122EF5">
        <w:rPr>
          <w:rFonts w:asciiTheme="minorEastAsia" w:eastAsiaTheme="minorEastAsia" w:hAnsiTheme="minorEastAsia" w:cs="仿宋" w:hint="eastAsia"/>
          <w:b/>
          <w:sz w:val="28"/>
          <w:szCs w:val="28"/>
        </w:rPr>
        <w:t>技术要求</w:t>
      </w:r>
      <w:r w:rsidRPr="00122EF5">
        <w:rPr>
          <w:rFonts w:asciiTheme="minorEastAsia" w:eastAsiaTheme="minorEastAsia" w:hAnsiTheme="minorEastAsia" w:cs="仿宋" w:hint="eastAsia"/>
          <w:b/>
          <w:sz w:val="28"/>
          <w:szCs w:val="28"/>
        </w:rPr>
        <w:t>：</w:t>
      </w:r>
    </w:p>
    <w:p w:rsidR="008B7A33" w:rsidRPr="00122EF5" w:rsidRDefault="008B7A33" w:rsidP="008B7A33">
      <w:pPr>
        <w:pStyle w:val="a5"/>
        <w:ind w:firstLineChars="200" w:firstLine="562"/>
        <w:rPr>
          <w:rFonts w:asciiTheme="minorEastAsia" w:eastAsiaTheme="minorEastAsia" w:hAnsiTheme="minorEastAsia" w:cs="仿宋"/>
          <w:b/>
          <w:sz w:val="28"/>
          <w:szCs w:val="28"/>
        </w:rPr>
      </w:pPr>
      <w:r w:rsidRPr="00122EF5">
        <w:rPr>
          <w:rFonts w:asciiTheme="minorEastAsia" w:eastAsiaTheme="minorEastAsia" w:hAnsiTheme="minorEastAsia" w:cs="仿宋" w:hint="eastAsia"/>
          <w:b/>
          <w:sz w:val="28"/>
          <w:szCs w:val="28"/>
        </w:rPr>
        <w:t>1、车牌识别一体机功能需求</w:t>
      </w:r>
      <w:r w:rsidRPr="00122EF5">
        <w:rPr>
          <w:rFonts w:asciiTheme="minorEastAsia" w:eastAsiaTheme="minorEastAsia" w:hAnsiTheme="minorEastAsia" w:cs="仿宋" w:hint="eastAsia"/>
          <w:b/>
          <w:snapToGrid w:val="0"/>
          <w:sz w:val="28"/>
          <w:szCs w:val="28"/>
        </w:rPr>
        <w:t>：</w:t>
      </w:r>
    </w:p>
    <w:p w:rsidR="008B7A33" w:rsidRPr="00122EF5" w:rsidRDefault="008B7A33" w:rsidP="008B7A33">
      <w:pPr>
        <w:pStyle w:val="a5"/>
        <w:ind w:leftChars="228" w:left="479" w:firstLineChars="50" w:firstLine="10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（1）嵌入式车牌识别算法，与学校中控室进行安防消防联动;</w:t>
      </w:r>
    </w:p>
    <w:p w:rsidR="008B7A33" w:rsidRPr="00122EF5" w:rsidRDefault="008B7A33" w:rsidP="008B7A33">
      <w:pPr>
        <w:pStyle w:val="a5"/>
        <w:ind w:leftChars="266" w:left="559" w:firstLineChars="0" w:firstLine="0"/>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（2）视频流识别优化处理：最大程度的保证识别准确率；</w:t>
      </w:r>
    </w:p>
    <w:p w:rsidR="008B7A33" w:rsidRPr="00122EF5" w:rsidRDefault="008B7A33" w:rsidP="008B7A33">
      <w:pPr>
        <w:pStyle w:val="a5"/>
        <w:ind w:leftChars="228" w:left="479" w:firstLineChars="0" w:firstLine="0"/>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 xml:space="preserve">号牌识别率：白天≥99.8%；夜间≥99.6% </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 xml:space="preserve">号牌检出率：白天≥99.9%；夜间≥99.7% </w:t>
      </w:r>
    </w:p>
    <w:p w:rsidR="008B7A33" w:rsidRPr="00122EF5" w:rsidRDefault="008B7A33" w:rsidP="008B7A33">
      <w:pPr>
        <w:pStyle w:val="a5"/>
        <w:ind w:firstLineChars="200" w:firstLine="420"/>
        <w:rPr>
          <w:rFonts w:asciiTheme="minorEastAsia" w:eastAsiaTheme="minorEastAsia" w:hAnsiTheme="minorEastAsia" w:cs="仿宋"/>
          <w:snapToGrid w:val="0"/>
          <w:kern w:val="0"/>
          <w:szCs w:val="21"/>
        </w:rPr>
      </w:pPr>
      <w:r w:rsidRPr="00122EF5">
        <w:rPr>
          <w:rFonts w:asciiTheme="minorEastAsia" w:eastAsiaTheme="minorEastAsia" w:hAnsiTheme="minorEastAsia" w:cs="楷体_GB2312" w:hint="eastAsia"/>
          <w:szCs w:val="21"/>
        </w:rPr>
        <w:t>#</w:t>
      </w:r>
      <w:r w:rsidRPr="00122EF5">
        <w:rPr>
          <w:rFonts w:asciiTheme="minorEastAsia" w:eastAsiaTheme="minorEastAsia" w:hAnsiTheme="minorEastAsia" w:cs="仿宋" w:hint="eastAsia"/>
          <w:snapToGrid w:val="0"/>
          <w:kern w:val="0"/>
          <w:szCs w:val="21"/>
        </w:rPr>
        <w:t>（3）优异的成像自动控制：自动跟踪光线变化、有效抑制顺光和逆光；夜间抑制汽车大灯；补光灯基于图像分析算法进行控制，避免了传统基于光敏电阻补光的不稳定性；</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楷体_GB2312" w:hint="eastAsia"/>
          <w:szCs w:val="21"/>
        </w:rPr>
        <w:t>#</w:t>
      </w:r>
      <w:r w:rsidRPr="00122EF5">
        <w:rPr>
          <w:rFonts w:asciiTheme="minorEastAsia" w:eastAsiaTheme="minorEastAsia" w:hAnsiTheme="minorEastAsia" w:cs="仿宋" w:hint="eastAsia"/>
          <w:snapToGrid w:val="0"/>
          <w:kern w:val="0"/>
          <w:szCs w:val="21"/>
        </w:rPr>
        <w:t>（4）可脱机运行：前置数据存储功能，内置临时车收费标准，可脱机收费，白名单可以控制其有效期且自动抬杆。</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（5）无车牌车辆智能处理：多触发机制保证无车牌（或严重污损等）车辆的正常通行管理；</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楷体_GB2312" w:hint="eastAsia"/>
          <w:szCs w:val="21"/>
        </w:rPr>
        <w:t>#</w:t>
      </w:r>
      <w:r w:rsidRPr="00122EF5">
        <w:rPr>
          <w:rFonts w:asciiTheme="minorEastAsia" w:eastAsiaTheme="minorEastAsia" w:hAnsiTheme="minorEastAsia" w:cs="仿宋" w:hint="eastAsia"/>
          <w:snapToGrid w:val="0"/>
          <w:kern w:val="0"/>
          <w:szCs w:val="21"/>
        </w:rPr>
        <w:t>（6）产品稳定：优异的硬件架构和稳定的算法调节相机：电动调焦，远程控制，由算法决定是否打开LED补光灯，不需要传统光敏原件。</w:t>
      </w:r>
      <w:bookmarkStart w:id="1" w:name="_Toc401822705"/>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bCs/>
          <w:szCs w:val="21"/>
        </w:rPr>
        <w:t>（7）</w:t>
      </w:r>
      <w:r w:rsidRPr="00122EF5">
        <w:rPr>
          <w:rFonts w:asciiTheme="minorEastAsia" w:eastAsiaTheme="minorEastAsia" w:hAnsiTheme="minorEastAsia" w:cs="仿宋" w:hint="eastAsia"/>
          <w:snapToGrid w:val="0"/>
          <w:kern w:val="0"/>
          <w:szCs w:val="21"/>
        </w:rPr>
        <w:t xml:space="preserve">支持牌照类型：普通蓝牌、黑牌、黄牌、双层黄牌、警车车牌、新式武警车牌、新式军牌、使馆车牌、港澳进出大陆车牌 </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 xml:space="preserve">（8）识别特征：号码、颜色、类型、宽度 </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bCs/>
          <w:szCs w:val="21"/>
        </w:rPr>
        <w:t>（9）成像：</w:t>
      </w:r>
      <w:r w:rsidRPr="00122EF5">
        <w:rPr>
          <w:rFonts w:asciiTheme="minorEastAsia" w:eastAsiaTheme="minorEastAsia" w:hAnsiTheme="minorEastAsia" w:cs="仿宋" w:hint="eastAsia"/>
          <w:snapToGrid w:val="0"/>
          <w:kern w:val="0"/>
          <w:szCs w:val="21"/>
        </w:rPr>
        <w:t>高清 H.264，</w:t>
      </w:r>
      <w:proofErr w:type="spellStart"/>
      <w:r w:rsidRPr="00122EF5">
        <w:rPr>
          <w:rFonts w:asciiTheme="minorEastAsia" w:eastAsiaTheme="minorEastAsia" w:hAnsiTheme="minorEastAsia" w:cs="仿宋" w:hint="eastAsia"/>
          <w:snapToGrid w:val="0"/>
          <w:kern w:val="0"/>
          <w:szCs w:val="21"/>
        </w:rPr>
        <w:t>MJpeg</w:t>
      </w:r>
      <w:proofErr w:type="spellEnd"/>
      <w:r w:rsidRPr="00122EF5">
        <w:rPr>
          <w:rFonts w:asciiTheme="minorEastAsia" w:eastAsiaTheme="minorEastAsia" w:hAnsiTheme="minorEastAsia" w:cs="仿宋" w:hint="eastAsia"/>
          <w:snapToGrid w:val="0"/>
          <w:kern w:val="0"/>
          <w:szCs w:val="21"/>
        </w:rPr>
        <w:t xml:space="preserve"> 输出，支持输出 JPEG </w:t>
      </w:r>
      <w:proofErr w:type="gramStart"/>
      <w:r w:rsidRPr="00122EF5">
        <w:rPr>
          <w:rFonts w:asciiTheme="minorEastAsia" w:eastAsiaTheme="minorEastAsia" w:hAnsiTheme="minorEastAsia" w:cs="仿宋" w:hint="eastAsia"/>
          <w:snapToGrid w:val="0"/>
          <w:kern w:val="0"/>
          <w:szCs w:val="21"/>
        </w:rPr>
        <w:t>格式抓图</w:t>
      </w:r>
      <w:proofErr w:type="gramEnd"/>
      <w:r w:rsidRPr="00122EF5">
        <w:rPr>
          <w:rFonts w:asciiTheme="minorEastAsia" w:eastAsiaTheme="minorEastAsia" w:hAnsiTheme="minorEastAsia" w:cs="仿宋" w:hint="eastAsia"/>
          <w:snapToGrid w:val="0"/>
          <w:kern w:val="0"/>
          <w:szCs w:val="21"/>
        </w:rPr>
        <w:t>；支持线圈、视频、485、网络等触发方式；支持智能自动、手动调节白平衡；手动调光，基于图像的灯光控制；基于车牌亮度的曝光控制。</w:t>
      </w:r>
    </w:p>
    <w:p w:rsidR="008B7A33" w:rsidRPr="00122EF5" w:rsidRDefault="008B7A33" w:rsidP="008B7A33">
      <w:pPr>
        <w:pStyle w:val="a5"/>
        <w:rPr>
          <w:rFonts w:asciiTheme="minorEastAsia" w:eastAsiaTheme="minorEastAsia" w:hAnsiTheme="minorEastAsia" w:cs="仿宋"/>
          <w:bCs/>
          <w:snapToGrid w:val="0"/>
          <w:kern w:val="0"/>
          <w:szCs w:val="21"/>
        </w:rPr>
      </w:pPr>
      <w:bookmarkStart w:id="2" w:name="_Toc453946154"/>
      <w:bookmarkStart w:id="3" w:name="_Toc436831850"/>
      <w:r w:rsidRPr="00122EF5">
        <w:rPr>
          <w:rFonts w:asciiTheme="minorEastAsia" w:eastAsiaTheme="minorEastAsia" w:hAnsiTheme="minorEastAsia" w:cs="仿宋" w:hint="eastAsia"/>
          <w:bCs/>
          <w:szCs w:val="21"/>
        </w:rPr>
        <w:t>（10）</w:t>
      </w:r>
      <w:r w:rsidRPr="00122EF5">
        <w:rPr>
          <w:rFonts w:asciiTheme="minorEastAsia" w:eastAsiaTheme="minorEastAsia" w:hAnsiTheme="minorEastAsia" w:cs="仿宋" w:hint="eastAsia"/>
          <w:snapToGrid w:val="0"/>
          <w:kern w:val="0"/>
          <w:szCs w:val="21"/>
        </w:rPr>
        <w:t>技术参数</w:t>
      </w:r>
      <w:bookmarkEnd w:id="2"/>
      <w:bookmarkEnd w:id="3"/>
      <w:r w:rsidRPr="00122EF5">
        <w:rPr>
          <w:rFonts w:asciiTheme="minorEastAsia" w:eastAsiaTheme="minorEastAsia" w:hAnsiTheme="minorEastAsia" w:cs="仿宋" w:hint="eastAsia"/>
          <w:snapToGrid w:val="0"/>
          <w:kern w:val="0"/>
          <w:szCs w:val="21"/>
        </w:rPr>
        <w:t>：</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供电电源：9~24V---2A（选配适配器）</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功耗：小于10W</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通讯连接方式：SDK、ONVIF、HTTP、RTSP、TCP、RS485、IO</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lastRenderedPageBreak/>
        <w:t>适应车速 ：0-150公里/小时</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 xml:space="preserve">输出信息 ：车辆特征图像、车牌图像、牌照号码、颜色、类型、通过时间 </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 xml:space="preserve">网络：≥10/100M 以太网TCP/IP </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 xml:space="preserve">CPU：TI DSP </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 xml:space="preserve">图像传感器 ：1/3" CMOS </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 xml:space="preserve">图像分辨率 ：≥720P CIF4 CIF　</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电子快门 ：1/1至1/10000秒，22</w:t>
      </w:r>
      <w:proofErr w:type="gramStart"/>
      <w:r w:rsidRPr="00122EF5">
        <w:rPr>
          <w:rFonts w:asciiTheme="minorEastAsia" w:eastAsiaTheme="minorEastAsia" w:hAnsiTheme="minorEastAsia" w:cs="仿宋" w:hint="eastAsia"/>
          <w:snapToGrid w:val="0"/>
          <w:kern w:val="0"/>
          <w:szCs w:val="21"/>
        </w:rPr>
        <w:t>档</w:t>
      </w:r>
      <w:proofErr w:type="gramEnd"/>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最佳拍摄范围 ：3-10米</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补光灯 ：内置4颗LED灯，可调亮度（每颗最高功耗1W）</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 xml:space="preserve">相机镜头 ：高清镜头2.8~12mm可调 </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外形尺寸 ：≥452x145x133mm</w:t>
      </w:r>
    </w:p>
    <w:p w:rsidR="008B7A33" w:rsidRPr="00122EF5" w:rsidRDefault="008B7A33" w:rsidP="008B7A33">
      <w:pPr>
        <w:pStyle w:val="a5"/>
        <w:rPr>
          <w:rFonts w:asciiTheme="minorEastAsia" w:eastAsiaTheme="minorEastAsia" w:hAnsiTheme="minorEastAsia" w:cs="仿宋"/>
          <w:snapToGrid w:val="0"/>
          <w:kern w:val="0"/>
          <w:szCs w:val="21"/>
        </w:rPr>
      </w:pPr>
      <w:r w:rsidRPr="00122EF5">
        <w:rPr>
          <w:rFonts w:asciiTheme="minorEastAsia" w:eastAsiaTheme="minorEastAsia" w:hAnsiTheme="minorEastAsia" w:cs="仿宋" w:hint="eastAsia"/>
          <w:snapToGrid w:val="0"/>
          <w:kern w:val="0"/>
          <w:szCs w:val="21"/>
        </w:rPr>
        <w:t>支持连续视频采集与抓拍同时具备的工作模式，并且两种模式的成像参数独立控制；支持OSD信息叠加；具有即时上报工作状态功能，包括：工作状态、客户端连接状态等；支持网络自动连接、即插即用</w:t>
      </w:r>
      <w:bookmarkStart w:id="4" w:name="_Toc436831849"/>
      <w:bookmarkStart w:id="5" w:name="_Toc453946153"/>
      <w:r w:rsidRPr="00122EF5">
        <w:rPr>
          <w:rFonts w:asciiTheme="minorEastAsia" w:eastAsiaTheme="minorEastAsia" w:hAnsiTheme="minorEastAsia" w:cs="仿宋" w:hint="eastAsia"/>
          <w:snapToGrid w:val="0"/>
          <w:kern w:val="0"/>
          <w:szCs w:val="21"/>
        </w:rPr>
        <w:t>。</w:t>
      </w:r>
    </w:p>
    <w:bookmarkEnd w:id="4"/>
    <w:bookmarkEnd w:id="5"/>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提供一个10M/100M兼容的以太网端口，具备WEB服务器功能，可以通过浏览器访问。支持TCP/IP协议等多种网络协议，可以通过应用软件或web浏览器设置参数、查看设备状态，可以通过网络报警，支持动态IP地址，支持局域网、Internet（ADSL、有线），可以通过网络远程升级，实现远程维护每个设备。占用一个IP地址，多个用户可以同时进行网络监控</w:t>
      </w:r>
      <w:bookmarkEnd w:id="1"/>
      <w:r w:rsidRPr="00122EF5">
        <w:rPr>
          <w:rFonts w:asciiTheme="minorEastAsia" w:eastAsiaTheme="minorEastAsia" w:hAnsiTheme="minorEastAsia" w:cs="仿宋" w:hint="eastAsia"/>
          <w:szCs w:val="21"/>
        </w:rPr>
        <w:t>。</w:t>
      </w:r>
    </w:p>
    <w:p w:rsidR="008B7A33" w:rsidRPr="00122EF5" w:rsidRDefault="008B7A33" w:rsidP="008B7A33">
      <w:pPr>
        <w:pStyle w:val="a5"/>
        <w:ind w:firstLineChars="200" w:firstLine="422"/>
        <w:rPr>
          <w:rFonts w:asciiTheme="minorEastAsia" w:eastAsiaTheme="minorEastAsia" w:hAnsiTheme="minorEastAsia" w:cs="仿宋"/>
          <w:b/>
          <w:szCs w:val="21"/>
        </w:rPr>
      </w:pPr>
      <w:bookmarkStart w:id="6" w:name="_Toc453946155"/>
      <w:bookmarkStart w:id="7" w:name="_Toc436831851"/>
      <w:bookmarkStart w:id="8" w:name="_Toc402524258"/>
      <w:r w:rsidRPr="00122EF5">
        <w:rPr>
          <w:rFonts w:asciiTheme="minorEastAsia" w:eastAsiaTheme="minorEastAsia" w:hAnsiTheme="minorEastAsia" w:cs="仿宋" w:hint="eastAsia"/>
          <w:b/>
          <w:szCs w:val="21"/>
        </w:rPr>
        <w:t>2、控制机功能需求</w:t>
      </w:r>
      <w:r w:rsidRPr="00122EF5">
        <w:rPr>
          <w:rFonts w:asciiTheme="minorEastAsia" w:eastAsiaTheme="minorEastAsia" w:hAnsiTheme="minorEastAsia" w:cs="仿宋" w:hint="eastAsia"/>
          <w:b/>
          <w:snapToGrid w:val="0"/>
          <w:szCs w:val="21"/>
        </w:rPr>
        <w:t>：</w:t>
      </w:r>
    </w:p>
    <w:bookmarkEnd w:id="6"/>
    <w:bookmarkEnd w:id="7"/>
    <w:bookmarkEnd w:id="8"/>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C/S软件具有</w:t>
      </w:r>
      <w:proofErr w:type="gramStart"/>
      <w:r w:rsidRPr="00122EF5">
        <w:rPr>
          <w:rFonts w:asciiTheme="minorEastAsia" w:eastAsiaTheme="minorEastAsia" w:hAnsiTheme="minorEastAsia" w:cs="仿宋" w:hint="eastAsia"/>
          <w:szCs w:val="21"/>
        </w:rPr>
        <w:t>大小套场功能</w:t>
      </w:r>
      <w:proofErr w:type="gramEnd"/>
      <w:r w:rsidRPr="00122EF5">
        <w:rPr>
          <w:rFonts w:asciiTheme="minorEastAsia" w:eastAsiaTheme="minorEastAsia" w:hAnsiTheme="minorEastAsia" w:cs="仿宋" w:hint="eastAsia"/>
          <w:szCs w:val="21"/>
        </w:rPr>
        <w:t>、中心收费、打折（全免）、打印收费小票、错误车牌纠正、军警车辆免费等功能，全数字式网络，可脱机收费（按小时计费），机箱厚度我们采用1.5mm，塑粉（相当于烤漆，具有防腐、防褪色、耐老化、色彩艳丽），补光灯罩采用不锈钢拉丝，机箱配有红绿灯安装位置和摄像机支架，无需再额外的增加红绿灯支架和摄像机支架，产生不必要的费用。</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电源电压：DC12V5A~DC5V10A</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是否脱机：可脱机</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通讯方式：TCP （100M以内）和 RS485（1200以内）</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处理器： ARM处理器</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语音播报：采用真人语音</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扩展功能：可安装对讲与管理处会话，状态指示灯，红绿灯箭头等。</w:t>
      </w:r>
    </w:p>
    <w:p w:rsidR="008B7A33" w:rsidRPr="00122EF5" w:rsidRDefault="008B7A33" w:rsidP="008B7A33">
      <w:pPr>
        <w:pStyle w:val="a5"/>
        <w:ind w:firstLine="360"/>
        <w:rPr>
          <w:rFonts w:asciiTheme="minorEastAsia" w:eastAsiaTheme="minorEastAsia" w:hAnsiTheme="minorEastAsia" w:cs="仿宋"/>
          <w:b/>
          <w:szCs w:val="21"/>
        </w:rPr>
      </w:pPr>
      <w:bookmarkStart w:id="9" w:name="_Toc453946159"/>
      <w:bookmarkStart w:id="10" w:name="_Toc450210506"/>
      <w:r w:rsidRPr="00122EF5">
        <w:rPr>
          <w:rFonts w:asciiTheme="minorEastAsia" w:eastAsiaTheme="minorEastAsia" w:hAnsiTheme="minorEastAsia" w:cs="仿宋" w:hint="eastAsia"/>
          <w:b/>
          <w:szCs w:val="21"/>
        </w:rPr>
        <w:t>3、道闸功能需求</w:t>
      </w:r>
      <w:r w:rsidRPr="00122EF5">
        <w:rPr>
          <w:rFonts w:asciiTheme="minorEastAsia" w:eastAsiaTheme="minorEastAsia" w:hAnsiTheme="minorEastAsia" w:cs="仿宋" w:hint="eastAsia"/>
          <w:b/>
          <w:snapToGrid w:val="0"/>
          <w:szCs w:val="21"/>
        </w:rPr>
        <w:t>：</w:t>
      </w:r>
    </w:p>
    <w:bookmarkEnd w:id="9"/>
    <w:p w:rsidR="008B7A33" w:rsidRPr="00122EF5" w:rsidRDefault="008B7A33" w:rsidP="008B7A33">
      <w:pPr>
        <w:pStyle w:val="a5"/>
        <w:rPr>
          <w:rFonts w:asciiTheme="minorEastAsia" w:eastAsiaTheme="minorEastAsia" w:hAnsiTheme="minorEastAsia" w:cs="仿宋"/>
          <w:bCs/>
          <w:szCs w:val="21"/>
        </w:rPr>
      </w:pPr>
      <w:r w:rsidRPr="00122EF5">
        <w:rPr>
          <w:rFonts w:asciiTheme="minorEastAsia" w:eastAsiaTheme="minorEastAsia" w:hAnsiTheme="minorEastAsia" w:cs="楷体_GB2312" w:hint="eastAsia"/>
          <w:szCs w:val="21"/>
        </w:rPr>
        <w:t>#</w:t>
      </w:r>
      <w:r w:rsidRPr="00122EF5">
        <w:rPr>
          <w:rFonts w:asciiTheme="minorEastAsia" w:eastAsiaTheme="minorEastAsia" w:hAnsiTheme="minorEastAsia" w:cs="仿宋" w:hint="eastAsia"/>
          <w:bCs/>
          <w:szCs w:val="21"/>
        </w:rPr>
        <w:t>满足国家消防部分的要求</w:t>
      </w:r>
    </w:p>
    <w:p w:rsidR="008B7A33" w:rsidRPr="00122EF5" w:rsidRDefault="008B7A33" w:rsidP="008B7A33">
      <w:pPr>
        <w:pStyle w:val="a5"/>
        <w:rPr>
          <w:rFonts w:asciiTheme="minorEastAsia" w:eastAsiaTheme="minorEastAsia" w:hAnsiTheme="minorEastAsia" w:cs="仿宋"/>
          <w:bCs/>
          <w:szCs w:val="21"/>
        </w:rPr>
      </w:pPr>
      <w:r w:rsidRPr="00122EF5">
        <w:rPr>
          <w:rFonts w:asciiTheme="minorEastAsia" w:eastAsiaTheme="minorEastAsia" w:hAnsiTheme="minorEastAsia" w:cs="仿宋" w:hint="eastAsia"/>
          <w:bCs/>
          <w:szCs w:val="21"/>
        </w:rPr>
        <w:t>控制器采用PLC工业控制结构，稳定性高、逻辑功能强；</w:t>
      </w:r>
    </w:p>
    <w:p w:rsidR="008B7A33" w:rsidRPr="00122EF5" w:rsidRDefault="008B7A33" w:rsidP="008B7A33">
      <w:pPr>
        <w:pStyle w:val="a5"/>
        <w:rPr>
          <w:rFonts w:asciiTheme="minorEastAsia" w:eastAsiaTheme="minorEastAsia" w:hAnsiTheme="minorEastAsia" w:cs="仿宋"/>
          <w:bCs/>
          <w:szCs w:val="21"/>
        </w:rPr>
      </w:pPr>
      <w:r w:rsidRPr="00122EF5">
        <w:rPr>
          <w:rFonts w:asciiTheme="minorEastAsia" w:eastAsiaTheme="minorEastAsia" w:hAnsiTheme="minorEastAsia" w:cs="楷体_GB2312" w:hint="eastAsia"/>
          <w:szCs w:val="21"/>
        </w:rPr>
        <w:lastRenderedPageBreak/>
        <w:t>#</w:t>
      </w:r>
      <w:r w:rsidRPr="00122EF5">
        <w:rPr>
          <w:rFonts w:asciiTheme="minorEastAsia" w:eastAsiaTheme="minorEastAsia" w:hAnsiTheme="minorEastAsia" w:cs="仿宋" w:hint="eastAsia"/>
          <w:bCs/>
          <w:szCs w:val="21"/>
        </w:rPr>
        <w:t>采用专业设计的AC220特种转矩电机；</w:t>
      </w:r>
    </w:p>
    <w:p w:rsidR="008B7A33" w:rsidRPr="00122EF5" w:rsidRDefault="008B7A33" w:rsidP="008B7A33">
      <w:pPr>
        <w:pStyle w:val="a5"/>
        <w:rPr>
          <w:rFonts w:asciiTheme="minorEastAsia" w:eastAsiaTheme="minorEastAsia" w:hAnsiTheme="minorEastAsia" w:cs="仿宋"/>
          <w:bCs/>
          <w:szCs w:val="21"/>
        </w:rPr>
      </w:pPr>
      <w:r w:rsidRPr="00122EF5">
        <w:rPr>
          <w:rFonts w:asciiTheme="minorEastAsia" w:eastAsiaTheme="minorEastAsia" w:hAnsiTheme="minorEastAsia" w:cs="仿宋" w:hint="eastAsia"/>
          <w:bCs/>
          <w:szCs w:val="21"/>
        </w:rPr>
        <w:t>具备全方位的安全防护附加功能；减速停机功能</w:t>
      </w:r>
    </w:p>
    <w:p w:rsidR="008B7A33" w:rsidRPr="00122EF5" w:rsidRDefault="008B7A33" w:rsidP="008B7A33">
      <w:pPr>
        <w:pStyle w:val="a5"/>
        <w:rPr>
          <w:rFonts w:asciiTheme="minorEastAsia" w:eastAsiaTheme="minorEastAsia" w:hAnsiTheme="minorEastAsia" w:cs="仿宋"/>
          <w:snapToGrid w:val="0"/>
          <w:szCs w:val="21"/>
        </w:rPr>
      </w:pPr>
      <w:r w:rsidRPr="00122EF5">
        <w:rPr>
          <w:rFonts w:asciiTheme="minorEastAsia" w:eastAsiaTheme="minorEastAsia" w:hAnsiTheme="minorEastAsia" w:cs="仿宋" w:hint="eastAsia"/>
          <w:snapToGrid w:val="0"/>
          <w:szCs w:val="21"/>
        </w:rPr>
        <w:t>技术参数</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工作温度：-25°C~70°C；</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运行次数：500万次~800万次的升降起落；</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起杆时间：不高于1.8S  ,</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接口：车辆检测器接口、外接开关停</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输入电源：AC220V/50Hz；</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继电器输出：可承受240VAC/5A；</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外形尺寸：</w:t>
      </w:r>
      <w:r w:rsidRPr="00122EF5">
        <w:rPr>
          <w:rFonts w:asciiTheme="minorEastAsia" w:eastAsiaTheme="minorEastAsia" w:hAnsiTheme="minorEastAsia" w:cs="仿宋" w:hint="eastAsia"/>
          <w:snapToGrid w:val="0"/>
          <w:kern w:val="0"/>
          <w:szCs w:val="21"/>
        </w:rPr>
        <w:t>≥</w:t>
      </w:r>
      <w:r w:rsidRPr="00122EF5">
        <w:rPr>
          <w:rFonts w:asciiTheme="minorEastAsia" w:eastAsiaTheme="minorEastAsia" w:hAnsiTheme="minorEastAsia" w:cs="仿宋" w:hint="eastAsia"/>
          <w:szCs w:val="21"/>
        </w:rPr>
        <w:t xml:space="preserve"> 119×138×35mm；</w:t>
      </w:r>
    </w:p>
    <w:p w:rsidR="008B7A33" w:rsidRPr="00122EF5" w:rsidRDefault="008B7A33" w:rsidP="008B7A33">
      <w:pPr>
        <w:pStyle w:val="a5"/>
        <w:rPr>
          <w:rFonts w:asciiTheme="minorEastAsia" w:eastAsiaTheme="minorEastAsia" w:hAnsiTheme="minorEastAsia" w:cs="仿宋"/>
          <w:szCs w:val="21"/>
        </w:rPr>
      </w:pPr>
      <w:r w:rsidRPr="00122EF5">
        <w:rPr>
          <w:rFonts w:asciiTheme="minorEastAsia" w:eastAsiaTheme="minorEastAsia" w:hAnsiTheme="minorEastAsia" w:cs="仿宋" w:hint="eastAsia"/>
          <w:szCs w:val="21"/>
        </w:rPr>
        <w:t xml:space="preserve">安装孔位尺寸： </w:t>
      </w:r>
      <w:r w:rsidRPr="00122EF5">
        <w:rPr>
          <w:rFonts w:asciiTheme="minorEastAsia" w:eastAsiaTheme="minorEastAsia" w:hAnsiTheme="minorEastAsia" w:cs="仿宋" w:hint="eastAsia"/>
          <w:snapToGrid w:val="0"/>
          <w:kern w:val="0"/>
          <w:szCs w:val="21"/>
        </w:rPr>
        <w:t>≥</w:t>
      </w:r>
      <w:r w:rsidRPr="00122EF5">
        <w:rPr>
          <w:rFonts w:asciiTheme="minorEastAsia" w:eastAsiaTheme="minorEastAsia" w:hAnsiTheme="minorEastAsia" w:cs="仿宋" w:hint="eastAsia"/>
          <w:szCs w:val="21"/>
        </w:rPr>
        <w:t>107×128mm，孔径</w:t>
      </w:r>
      <w:r w:rsidRPr="00122EF5">
        <w:rPr>
          <w:rFonts w:asciiTheme="minorEastAsia" w:eastAsiaTheme="minorEastAsia" w:hAnsiTheme="minorEastAsia" w:cs="仿宋" w:hint="eastAsia"/>
          <w:snapToGrid w:val="0"/>
          <w:kern w:val="0"/>
          <w:szCs w:val="21"/>
        </w:rPr>
        <w:t>≥</w:t>
      </w:r>
      <w:r w:rsidRPr="00122EF5">
        <w:rPr>
          <w:rFonts w:asciiTheme="minorEastAsia" w:eastAsiaTheme="minorEastAsia" w:hAnsiTheme="minorEastAsia" w:cs="仿宋" w:hint="eastAsia"/>
          <w:szCs w:val="21"/>
        </w:rPr>
        <w:t>φ4mm</w:t>
      </w:r>
    </w:p>
    <w:p w:rsidR="008B7A33" w:rsidRPr="00122EF5" w:rsidRDefault="008B7A33" w:rsidP="008B7A33">
      <w:pPr>
        <w:pStyle w:val="a5"/>
        <w:ind w:firstLine="360"/>
        <w:rPr>
          <w:rFonts w:asciiTheme="minorEastAsia" w:eastAsiaTheme="minorEastAsia" w:hAnsiTheme="minorEastAsia" w:cs="仿宋"/>
          <w:b/>
          <w:szCs w:val="21"/>
        </w:rPr>
      </w:pPr>
      <w:bookmarkStart w:id="11" w:name="_Toc453946161"/>
      <w:bookmarkStart w:id="12" w:name="_Toc453944861"/>
      <w:bookmarkEnd w:id="10"/>
      <w:r w:rsidRPr="00122EF5">
        <w:rPr>
          <w:rFonts w:asciiTheme="minorEastAsia" w:eastAsiaTheme="minorEastAsia" w:hAnsiTheme="minorEastAsia" w:cs="仿宋" w:hint="eastAsia"/>
          <w:b/>
          <w:szCs w:val="21"/>
        </w:rPr>
        <w:t>4、软件功能需求</w:t>
      </w:r>
      <w:r w:rsidRPr="00122EF5">
        <w:rPr>
          <w:rFonts w:asciiTheme="minorEastAsia" w:eastAsiaTheme="minorEastAsia" w:hAnsiTheme="minorEastAsia" w:cs="仿宋" w:hint="eastAsia"/>
          <w:b/>
          <w:snapToGrid w:val="0"/>
          <w:szCs w:val="21"/>
        </w:rPr>
        <w:t>：</w:t>
      </w:r>
    </w:p>
    <w:bookmarkEnd w:id="11"/>
    <w:bookmarkEnd w:id="12"/>
    <w:p w:rsidR="008B7A33" w:rsidRPr="00122EF5" w:rsidRDefault="008B7A33" w:rsidP="008B7A33">
      <w:pPr>
        <w:pStyle w:val="a5"/>
        <w:ind w:firstLine="360"/>
        <w:rPr>
          <w:rFonts w:asciiTheme="minorEastAsia" w:eastAsiaTheme="minorEastAsia" w:hAnsiTheme="minorEastAsia" w:cs="仿宋"/>
          <w:kern w:val="0"/>
          <w:szCs w:val="21"/>
        </w:rPr>
      </w:pPr>
      <w:r w:rsidRPr="00122EF5">
        <w:rPr>
          <w:rFonts w:asciiTheme="minorEastAsia" w:eastAsiaTheme="minorEastAsia" w:hAnsiTheme="minorEastAsia" w:cs="仿宋" w:hint="eastAsia"/>
          <w:b/>
          <w:bCs/>
          <w:szCs w:val="21"/>
        </w:rPr>
        <w:t>一位多车：</w:t>
      </w:r>
      <w:r w:rsidRPr="00122EF5">
        <w:rPr>
          <w:rFonts w:asciiTheme="minorEastAsia" w:eastAsiaTheme="minorEastAsia" w:hAnsiTheme="minorEastAsia" w:cs="仿宋" w:hint="eastAsia"/>
          <w:szCs w:val="21"/>
        </w:rPr>
        <w:t>用户一个车位多辆车时</w:t>
      </w:r>
      <w:r w:rsidRPr="00122EF5">
        <w:rPr>
          <w:rFonts w:asciiTheme="minorEastAsia" w:eastAsiaTheme="minorEastAsia" w:hAnsiTheme="minorEastAsia" w:cs="仿宋" w:hint="eastAsia"/>
          <w:kern w:val="0"/>
          <w:szCs w:val="21"/>
        </w:rPr>
        <w:t>方便管理。</w:t>
      </w:r>
    </w:p>
    <w:p w:rsidR="008B7A33" w:rsidRPr="00122EF5" w:rsidRDefault="008B7A33" w:rsidP="008B7A33">
      <w:pPr>
        <w:pStyle w:val="a5"/>
        <w:ind w:firstLine="360"/>
        <w:rPr>
          <w:rFonts w:asciiTheme="minorEastAsia" w:eastAsiaTheme="minorEastAsia" w:hAnsiTheme="minorEastAsia" w:cs="仿宋"/>
          <w:szCs w:val="21"/>
        </w:rPr>
      </w:pPr>
      <w:r w:rsidRPr="00122EF5">
        <w:rPr>
          <w:rFonts w:asciiTheme="minorEastAsia" w:eastAsiaTheme="minorEastAsia" w:hAnsiTheme="minorEastAsia" w:cs="仿宋" w:hint="eastAsia"/>
          <w:b/>
          <w:bCs/>
          <w:szCs w:val="21"/>
        </w:rPr>
        <w:t>无牌车辆：</w:t>
      </w:r>
      <w:r w:rsidRPr="00122EF5">
        <w:rPr>
          <w:rFonts w:asciiTheme="minorEastAsia" w:eastAsiaTheme="minorEastAsia" w:hAnsiTheme="minorEastAsia" w:cs="仿宋" w:hint="eastAsia"/>
          <w:szCs w:val="21"/>
        </w:rPr>
        <w:t>一键快速选择，保证无牌车辆进出信息准确无误。</w:t>
      </w:r>
    </w:p>
    <w:p w:rsidR="008B7A33" w:rsidRPr="00122EF5" w:rsidRDefault="008B7A33" w:rsidP="008B7A33">
      <w:pPr>
        <w:pStyle w:val="a5"/>
        <w:ind w:firstLine="360"/>
        <w:rPr>
          <w:rFonts w:asciiTheme="minorEastAsia" w:eastAsiaTheme="minorEastAsia" w:hAnsiTheme="minorEastAsia" w:cs="仿宋"/>
          <w:szCs w:val="21"/>
        </w:rPr>
      </w:pPr>
      <w:r w:rsidRPr="00122EF5">
        <w:rPr>
          <w:rFonts w:asciiTheme="minorEastAsia" w:eastAsiaTheme="minorEastAsia" w:hAnsiTheme="minorEastAsia" w:cs="仿宋" w:hint="eastAsia"/>
          <w:b/>
          <w:bCs/>
          <w:szCs w:val="21"/>
        </w:rPr>
        <w:t>车辆逾期：</w:t>
      </w:r>
      <w:r w:rsidRPr="00122EF5">
        <w:rPr>
          <w:rFonts w:asciiTheme="minorEastAsia" w:eastAsiaTheme="minorEastAsia" w:hAnsiTheme="minorEastAsia" w:cs="仿宋" w:hint="eastAsia"/>
          <w:szCs w:val="21"/>
        </w:rPr>
        <w:t>可根据客户需求自定义逾期后处理方式。</w:t>
      </w:r>
    </w:p>
    <w:p w:rsidR="008B7A33" w:rsidRPr="00122EF5" w:rsidRDefault="008B7A33" w:rsidP="008B7A33">
      <w:pPr>
        <w:pStyle w:val="a5"/>
        <w:ind w:firstLine="360"/>
        <w:rPr>
          <w:rFonts w:asciiTheme="minorEastAsia" w:eastAsiaTheme="minorEastAsia" w:hAnsiTheme="minorEastAsia" w:cs="仿宋"/>
          <w:szCs w:val="21"/>
        </w:rPr>
      </w:pPr>
      <w:r w:rsidRPr="00122EF5">
        <w:rPr>
          <w:rFonts w:asciiTheme="minorEastAsia" w:eastAsiaTheme="minorEastAsia" w:hAnsiTheme="minorEastAsia" w:cs="仿宋" w:hint="eastAsia"/>
          <w:b/>
          <w:bCs/>
          <w:szCs w:val="21"/>
        </w:rPr>
        <w:t>中央收费：</w:t>
      </w:r>
      <w:r w:rsidRPr="00122EF5">
        <w:rPr>
          <w:rFonts w:asciiTheme="minorEastAsia" w:eastAsiaTheme="minorEastAsia" w:hAnsiTheme="minorEastAsia" w:cs="仿宋" w:hint="eastAsia"/>
          <w:szCs w:val="21"/>
        </w:rPr>
        <w:t>支持中央收费，收费后离场时间可由管理者自行设定，如在规定的时间内未离场，超出时间则按临时卡收费标准来重新进行计算收费</w:t>
      </w:r>
    </w:p>
    <w:p w:rsidR="008B7A33" w:rsidRPr="00122EF5" w:rsidRDefault="008B7A33" w:rsidP="008B7A33">
      <w:pPr>
        <w:pStyle w:val="a5"/>
        <w:rPr>
          <w:rFonts w:asciiTheme="minorEastAsia" w:eastAsiaTheme="minorEastAsia" w:hAnsiTheme="minorEastAsia" w:cs="仿宋"/>
          <w:szCs w:val="21"/>
        </w:rPr>
      </w:pPr>
      <w:bookmarkStart w:id="13" w:name="_Toc453944862"/>
      <w:bookmarkStart w:id="14" w:name="_Toc453946162"/>
      <w:r w:rsidRPr="00122EF5">
        <w:rPr>
          <w:rFonts w:asciiTheme="minorEastAsia" w:eastAsiaTheme="minorEastAsia" w:hAnsiTheme="minorEastAsia" w:cs="仿宋" w:hint="eastAsia"/>
          <w:szCs w:val="21"/>
        </w:rPr>
        <w:t>未识别时，手动输入车牌入场或者出场：当遇到不能识别的车牌（车牌上面有污泥遮挡等），可以手动输入车牌号码入场或者出场。</w:t>
      </w:r>
      <w:bookmarkEnd w:id="13"/>
      <w:bookmarkEnd w:id="14"/>
    </w:p>
    <w:p w:rsidR="008B7A33" w:rsidRPr="00122EF5" w:rsidRDefault="008B7A33" w:rsidP="008B7A33">
      <w:pPr>
        <w:pStyle w:val="a5"/>
        <w:rPr>
          <w:rFonts w:asciiTheme="minorEastAsia" w:eastAsiaTheme="minorEastAsia" w:hAnsiTheme="minorEastAsia" w:cs="仿宋"/>
          <w:b/>
          <w:bCs/>
          <w:szCs w:val="21"/>
        </w:rPr>
      </w:pPr>
      <w:bookmarkStart w:id="15" w:name="_Toc453944863"/>
      <w:bookmarkStart w:id="16" w:name="_Toc453946163"/>
      <w:r w:rsidRPr="00122EF5">
        <w:rPr>
          <w:rFonts w:asciiTheme="minorEastAsia" w:eastAsiaTheme="minorEastAsia" w:hAnsiTheme="minorEastAsia" w:cs="仿宋" w:hint="eastAsia"/>
          <w:szCs w:val="21"/>
        </w:rPr>
        <w:t>出场模糊查询：出场对于识别不正确的车辆，可以模糊查询，人工比对确认放行。</w:t>
      </w:r>
      <w:bookmarkEnd w:id="15"/>
      <w:bookmarkEnd w:id="16"/>
    </w:p>
    <w:p w:rsidR="008B7A33" w:rsidRPr="00122EF5" w:rsidRDefault="008B7A33" w:rsidP="008B7A33">
      <w:pPr>
        <w:pStyle w:val="a5"/>
        <w:rPr>
          <w:rFonts w:asciiTheme="minorEastAsia" w:eastAsiaTheme="minorEastAsia" w:hAnsiTheme="minorEastAsia" w:cs="仿宋"/>
          <w:b/>
          <w:bCs/>
          <w:szCs w:val="21"/>
        </w:rPr>
      </w:pPr>
      <w:bookmarkStart w:id="17" w:name="_Toc453944864"/>
      <w:bookmarkStart w:id="18" w:name="_Toc453946164"/>
      <w:r w:rsidRPr="00122EF5">
        <w:rPr>
          <w:rFonts w:asciiTheme="minorEastAsia" w:eastAsiaTheme="minorEastAsia" w:hAnsiTheme="minorEastAsia" w:cs="仿宋" w:hint="eastAsia"/>
          <w:szCs w:val="21"/>
        </w:rPr>
        <w:t>固定卡脱机车牌下载：将车牌发行车固定车牌，通过该界面将固定车牌下载控制器里面，无论是脱机还是在线监控状态，摄像机识别固定车牌，自动开闸放行。</w:t>
      </w:r>
      <w:bookmarkEnd w:id="17"/>
      <w:bookmarkEnd w:id="18"/>
    </w:p>
    <w:p w:rsidR="008B7A33" w:rsidRPr="00122EF5" w:rsidRDefault="008B7A33" w:rsidP="008B7A33">
      <w:pPr>
        <w:pStyle w:val="a5"/>
        <w:rPr>
          <w:rFonts w:asciiTheme="minorEastAsia" w:eastAsiaTheme="minorEastAsia" w:hAnsiTheme="minorEastAsia" w:cs="仿宋"/>
          <w:szCs w:val="21"/>
        </w:rPr>
      </w:pPr>
      <w:bookmarkStart w:id="19" w:name="_Toc453944865"/>
      <w:bookmarkStart w:id="20" w:name="_Toc453946165"/>
      <w:r w:rsidRPr="00122EF5">
        <w:rPr>
          <w:rFonts w:asciiTheme="minorEastAsia" w:eastAsiaTheme="minorEastAsia" w:hAnsiTheme="minorEastAsia" w:cs="仿宋" w:hint="eastAsia"/>
          <w:szCs w:val="21"/>
        </w:rPr>
        <w:t>黑名单功能：</w:t>
      </w:r>
      <w:r w:rsidRPr="00122EF5">
        <w:rPr>
          <w:rFonts w:asciiTheme="minorEastAsia" w:eastAsiaTheme="minorEastAsia" w:hAnsiTheme="minorEastAsia" w:cs="仿宋" w:hint="eastAsia"/>
          <w:bCs/>
          <w:szCs w:val="21"/>
        </w:rPr>
        <w:t>当遇到有逃费，或者不方便进入该停车场的车辆，可以将其添加</w:t>
      </w:r>
      <w:proofErr w:type="gramStart"/>
      <w:r w:rsidRPr="00122EF5">
        <w:rPr>
          <w:rFonts w:asciiTheme="minorEastAsia" w:eastAsiaTheme="minorEastAsia" w:hAnsiTheme="minorEastAsia" w:cs="仿宋" w:hint="eastAsia"/>
          <w:bCs/>
          <w:szCs w:val="21"/>
        </w:rPr>
        <w:t>至软件</w:t>
      </w:r>
      <w:proofErr w:type="gramEnd"/>
      <w:r w:rsidRPr="00122EF5">
        <w:rPr>
          <w:rFonts w:asciiTheme="minorEastAsia" w:eastAsiaTheme="minorEastAsia" w:hAnsiTheme="minorEastAsia" w:cs="仿宋" w:hint="eastAsia"/>
          <w:bCs/>
          <w:szCs w:val="21"/>
        </w:rPr>
        <w:t>的黑明单，同时需将该黑明单下载到专用控制器里面，无论是脱机还是在线监控状态，摄像机识别到该车牌，控制器均不会让该车牌进场。</w:t>
      </w:r>
      <w:bookmarkEnd w:id="19"/>
      <w:bookmarkEnd w:id="20"/>
    </w:p>
    <w:p w:rsidR="00A05046" w:rsidRPr="00122EF5" w:rsidRDefault="008B7A33" w:rsidP="008B7A33">
      <w:pPr>
        <w:pStyle w:val="a5"/>
        <w:ind w:firstLine="481"/>
        <w:rPr>
          <w:rFonts w:asciiTheme="minorEastAsia" w:eastAsiaTheme="minorEastAsia" w:hAnsiTheme="minorEastAsia" w:cs="仿宋"/>
          <w:b/>
          <w:sz w:val="28"/>
          <w:szCs w:val="28"/>
        </w:rPr>
      </w:pPr>
      <w:r w:rsidRPr="00122EF5">
        <w:rPr>
          <w:rFonts w:asciiTheme="minorEastAsia" w:eastAsiaTheme="minorEastAsia" w:hAnsiTheme="minorEastAsia" w:cs="仿宋" w:hint="eastAsia"/>
          <w:b/>
          <w:sz w:val="28"/>
          <w:szCs w:val="28"/>
        </w:rPr>
        <w:t>备注：</w:t>
      </w:r>
      <w:r w:rsidR="001C5B42" w:rsidRPr="00122EF5">
        <w:rPr>
          <w:rFonts w:asciiTheme="minorEastAsia" w:eastAsiaTheme="minorEastAsia" w:hAnsiTheme="minorEastAsia" w:cs="仿宋" w:hint="eastAsia"/>
          <w:b/>
          <w:sz w:val="28"/>
          <w:szCs w:val="28"/>
        </w:rPr>
        <w:t>#代表重要指标</w:t>
      </w:r>
      <w:r w:rsidR="00EF5864" w:rsidRPr="00122EF5">
        <w:rPr>
          <w:rFonts w:asciiTheme="minorEastAsia" w:eastAsiaTheme="minorEastAsia" w:hAnsiTheme="minorEastAsia" w:cs="仿宋" w:hint="eastAsia"/>
          <w:b/>
          <w:sz w:val="28"/>
          <w:szCs w:val="28"/>
        </w:rPr>
        <w:t>，不满足该项指标扣2分</w:t>
      </w:r>
      <w:r w:rsidR="003643FA" w:rsidRPr="00122EF5">
        <w:rPr>
          <w:rFonts w:asciiTheme="minorEastAsia" w:eastAsiaTheme="minorEastAsia" w:hAnsiTheme="minorEastAsia" w:cs="仿宋" w:hint="eastAsia"/>
          <w:b/>
          <w:sz w:val="28"/>
          <w:szCs w:val="28"/>
        </w:rPr>
        <w:t>，扣完为止</w:t>
      </w:r>
      <w:r w:rsidR="00B142D8" w:rsidRPr="00122EF5">
        <w:rPr>
          <w:rFonts w:asciiTheme="minorEastAsia" w:eastAsiaTheme="minorEastAsia" w:hAnsiTheme="minorEastAsia" w:cs="仿宋" w:hint="eastAsia"/>
          <w:b/>
          <w:sz w:val="28"/>
          <w:szCs w:val="28"/>
        </w:rPr>
        <w:t>。</w:t>
      </w:r>
    </w:p>
    <w:p w:rsidR="008B7A33" w:rsidRPr="00122EF5" w:rsidRDefault="008B7A33">
      <w:pPr>
        <w:pStyle w:val="a5"/>
        <w:ind w:firstLine="481"/>
        <w:rPr>
          <w:rFonts w:asciiTheme="minorEastAsia" w:eastAsiaTheme="minorEastAsia" w:hAnsiTheme="minorEastAsia" w:cs="仿宋"/>
          <w:b/>
          <w:sz w:val="28"/>
          <w:szCs w:val="28"/>
        </w:rPr>
      </w:pPr>
    </w:p>
    <w:p w:rsidR="008B7A33" w:rsidRPr="00122EF5" w:rsidRDefault="008B7A33">
      <w:pPr>
        <w:pStyle w:val="a5"/>
        <w:ind w:firstLine="481"/>
        <w:rPr>
          <w:rFonts w:asciiTheme="minorEastAsia" w:eastAsiaTheme="minorEastAsia" w:hAnsiTheme="minorEastAsia" w:cs="仿宋"/>
          <w:b/>
          <w:sz w:val="28"/>
          <w:szCs w:val="28"/>
        </w:rPr>
      </w:pPr>
    </w:p>
    <w:p w:rsidR="008B7A33" w:rsidRPr="00122EF5" w:rsidRDefault="008B7A33">
      <w:pPr>
        <w:pStyle w:val="a5"/>
        <w:ind w:firstLine="481"/>
        <w:rPr>
          <w:rFonts w:asciiTheme="minorEastAsia" w:eastAsiaTheme="minorEastAsia" w:hAnsiTheme="minorEastAsia" w:cs="仿宋"/>
          <w:b/>
          <w:sz w:val="28"/>
          <w:szCs w:val="28"/>
        </w:rPr>
      </w:pPr>
    </w:p>
    <w:p w:rsidR="008B7A33" w:rsidRPr="00122EF5" w:rsidRDefault="008B7A33">
      <w:pPr>
        <w:pStyle w:val="a5"/>
        <w:ind w:firstLine="481"/>
        <w:rPr>
          <w:rFonts w:asciiTheme="minorEastAsia" w:eastAsiaTheme="minorEastAsia" w:hAnsiTheme="minorEastAsia" w:cs="仿宋"/>
          <w:b/>
          <w:sz w:val="28"/>
          <w:szCs w:val="28"/>
        </w:rPr>
      </w:pPr>
    </w:p>
    <w:p w:rsidR="008B7A33" w:rsidRPr="00122EF5" w:rsidRDefault="008B7A33">
      <w:pPr>
        <w:pStyle w:val="a5"/>
        <w:ind w:firstLine="481"/>
        <w:rPr>
          <w:rFonts w:asciiTheme="minorEastAsia" w:eastAsiaTheme="minorEastAsia" w:hAnsiTheme="minorEastAsia" w:cs="仿宋"/>
          <w:b/>
          <w:sz w:val="28"/>
          <w:szCs w:val="28"/>
        </w:rPr>
      </w:pPr>
    </w:p>
    <w:p w:rsidR="008B7A33" w:rsidRPr="00122EF5" w:rsidRDefault="008B7A33">
      <w:pPr>
        <w:pStyle w:val="a5"/>
        <w:ind w:firstLine="481"/>
        <w:rPr>
          <w:rFonts w:asciiTheme="minorEastAsia" w:eastAsiaTheme="minorEastAsia" w:hAnsiTheme="minorEastAsia" w:cs="仿宋"/>
          <w:b/>
          <w:sz w:val="28"/>
          <w:szCs w:val="28"/>
        </w:rPr>
      </w:pPr>
    </w:p>
    <w:p w:rsidR="00A05046" w:rsidRPr="00122EF5" w:rsidRDefault="001C5B42">
      <w:pPr>
        <w:pStyle w:val="a5"/>
        <w:ind w:firstLine="481"/>
        <w:rPr>
          <w:rFonts w:asciiTheme="minorEastAsia" w:eastAsiaTheme="minorEastAsia" w:hAnsiTheme="minorEastAsia" w:cs="仿宋"/>
          <w:b/>
          <w:sz w:val="28"/>
          <w:szCs w:val="28"/>
        </w:rPr>
      </w:pPr>
      <w:r w:rsidRPr="00122EF5">
        <w:rPr>
          <w:rFonts w:asciiTheme="minorEastAsia" w:eastAsiaTheme="minorEastAsia" w:hAnsiTheme="minorEastAsia" w:cs="仿宋" w:hint="eastAsia"/>
          <w:b/>
          <w:sz w:val="28"/>
          <w:szCs w:val="28"/>
        </w:rPr>
        <w:lastRenderedPageBreak/>
        <w:t>三、车牌识别管理系统购置清单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08"/>
        <w:gridCol w:w="709"/>
        <w:gridCol w:w="3260"/>
        <w:gridCol w:w="1043"/>
      </w:tblGrid>
      <w:tr w:rsidR="00A05046" w:rsidRPr="00122EF5">
        <w:trPr>
          <w:trHeight w:val="177"/>
        </w:trPr>
        <w:tc>
          <w:tcPr>
            <w:tcW w:w="675" w:type="dxa"/>
            <w:shd w:val="clear" w:color="000000" w:fill="C0C0C0"/>
            <w:vAlign w:val="center"/>
          </w:tcPr>
          <w:p w:rsidR="00A05046" w:rsidRPr="00122EF5" w:rsidRDefault="001C5B42">
            <w:pPr>
              <w:pStyle w:val="a5"/>
              <w:ind w:firstLineChars="0" w:firstLine="0"/>
              <w:jc w:val="center"/>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序号</w:t>
            </w:r>
          </w:p>
        </w:tc>
        <w:tc>
          <w:tcPr>
            <w:tcW w:w="2127" w:type="dxa"/>
            <w:shd w:val="clear" w:color="000000" w:fill="C0C0C0"/>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设备名称</w:t>
            </w:r>
          </w:p>
        </w:tc>
        <w:tc>
          <w:tcPr>
            <w:tcW w:w="708" w:type="dxa"/>
            <w:shd w:val="clear" w:color="000000" w:fill="C0C0C0"/>
            <w:vAlign w:val="center"/>
          </w:tcPr>
          <w:p w:rsidR="00A05046" w:rsidRPr="00122EF5" w:rsidRDefault="001C5B42">
            <w:pPr>
              <w:pStyle w:val="a5"/>
              <w:ind w:firstLineChars="0" w:firstLine="0"/>
              <w:jc w:val="center"/>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数量</w:t>
            </w:r>
          </w:p>
        </w:tc>
        <w:tc>
          <w:tcPr>
            <w:tcW w:w="709" w:type="dxa"/>
            <w:shd w:val="clear" w:color="000000" w:fill="C0C0C0"/>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单位</w:t>
            </w:r>
          </w:p>
        </w:tc>
        <w:tc>
          <w:tcPr>
            <w:tcW w:w="3260" w:type="dxa"/>
            <w:shd w:val="clear" w:color="000000" w:fill="C0C0C0"/>
            <w:vAlign w:val="center"/>
          </w:tcPr>
          <w:p w:rsidR="00A05046" w:rsidRPr="00122EF5" w:rsidRDefault="001C5B42">
            <w:pPr>
              <w:pStyle w:val="a5"/>
              <w:ind w:firstLine="308"/>
              <w:jc w:val="center"/>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备注</w:t>
            </w:r>
          </w:p>
        </w:tc>
        <w:tc>
          <w:tcPr>
            <w:tcW w:w="1043" w:type="dxa"/>
            <w:shd w:val="clear" w:color="000000" w:fill="C0C0C0"/>
            <w:vAlign w:val="center"/>
          </w:tcPr>
          <w:p w:rsidR="00A05046" w:rsidRPr="00122EF5" w:rsidRDefault="001C5B42">
            <w:pPr>
              <w:pStyle w:val="a5"/>
              <w:ind w:firstLineChars="0" w:firstLine="0"/>
              <w:jc w:val="center"/>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是否需要证明材料</w:t>
            </w: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快速闸</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w:t>
            </w:r>
          </w:p>
        </w:tc>
        <w:tc>
          <w:tcPr>
            <w:tcW w:w="709"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台</w:t>
            </w:r>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4米的道闸杆，配套附件有手动按钮和遥控器</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数字车辆检测器</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w:t>
            </w:r>
          </w:p>
        </w:tc>
        <w:tc>
          <w:tcPr>
            <w:tcW w:w="709"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台</w:t>
            </w:r>
          </w:p>
        </w:tc>
        <w:tc>
          <w:tcPr>
            <w:tcW w:w="3260" w:type="dxa"/>
            <w:vMerge w:val="restart"/>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车过落闸</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90"/>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3</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proofErr w:type="gramStart"/>
            <w:r w:rsidRPr="00122EF5">
              <w:rPr>
                <w:rFonts w:asciiTheme="minorEastAsia" w:eastAsiaTheme="minorEastAsia" w:hAnsiTheme="minorEastAsia" w:hint="eastAsia"/>
                <w:sz w:val="18"/>
                <w:szCs w:val="18"/>
              </w:rPr>
              <w:t>地感线圈</w:t>
            </w:r>
            <w:proofErr w:type="gramEnd"/>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w:t>
            </w:r>
          </w:p>
        </w:tc>
        <w:tc>
          <w:tcPr>
            <w:tcW w:w="709"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proofErr w:type="gramStart"/>
            <w:r w:rsidRPr="00122EF5">
              <w:rPr>
                <w:rFonts w:asciiTheme="minorEastAsia" w:eastAsiaTheme="minorEastAsia" w:hAnsiTheme="minorEastAsia" w:hint="eastAsia"/>
                <w:sz w:val="18"/>
                <w:szCs w:val="18"/>
              </w:rPr>
              <w:t>个</w:t>
            </w:r>
            <w:proofErr w:type="gramEnd"/>
          </w:p>
        </w:tc>
        <w:tc>
          <w:tcPr>
            <w:tcW w:w="3260" w:type="dxa"/>
            <w:vMerge/>
            <w:vAlign w:val="center"/>
          </w:tcPr>
          <w:p w:rsidR="00A05046" w:rsidRPr="00122EF5" w:rsidRDefault="00A05046">
            <w:pPr>
              <w:pStyle w:val="a5"/>
              <w:ind w:firstLineChars="0" w:firstLine="0"/>
              <w:rPr>
                <w:rFonts w:asciiTheme="minorEastAsia" w:eastAsiaTheme="minorEastAsia" w:hAnsiTheme="minorEastAsia"/>
                <w:sz w:val="18"/>
                <w:szCs w:val="18"/>
              </w:rPr>
            </w:pP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367"/>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4</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入口控制机</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w:t>
            </w:r>
          </w:p>
        </w:tc>
        <w:tc>
          <w:tcPr>
            <w:tcW w:w="709"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台</w:t>
            </w:r>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含：双层显示、语音、电源3个、通道控制器、立柱、补光灯、识别一体机</w:t>
            </w:r>
          </w:p>
        </w:tc>
        <w:tc>
          <w:tcPr>
            <w:tcW w:w="1043" w:type="dxa"/>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是</w:t>
            </w: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5</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数字车辆检测器</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w:t>
            </w:r>
          </w:p>
        </w:tc>
        <w:tc>
          <w:tcPr>
            <w:tcW w:w="709"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proofErr w:type="gramStart"/>
            <w:r w:rsidRPr="00122EF5">
              <w:rPr>
                <w:rFonts w:asciiTheme="minorEastAsia" w:eastAsiaTheme="minorEastAsia" w:hAnsiTheme="minorEastAsia" w:hint="eastAsia"/>
                <w:sz w:val="18"/>
                <w:szCs w:val="18"/>
              </w:rPr>
              <w:t>个</w:t>
            </w:r>
            <w:proofErr w:type="gramEnd"/>
          </w:p>
        </w:tc>
        <w:tc>
          <w:tcPr>
            <w:tcW w:w="3260" w:type="dxa"/>
            <w:vMerge w:val="restart"/>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车过落闸</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6</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proofErr w:type="gramStart"/>
            <w:r w:rsidRPr="00122EF5">
              <w:rPr>
                <w:rFonts w:asciiTheme="minorEastAsia" w:eastAsiaTheme="minorEastAsia" w:hAnsiTheme="minorEastAsia" w:hint="eastAsia"/>
                <w:sz w:val="18"/>
                <w:szCs w:val="18"/>
              </w:rPr>
              <w:t>地感线圈</w:t>
            </w:r>
            <w:proofErr w:type="gramEnd"/>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w:t>
            </w:r>
          </w:p>
        </w:tc>
        <w:tc>
          <w:tcPr>
            <w:tcW w:w="709" w:type="dxa"/>
            <w:shd w:val="clear" w:color="000000" w:fill="FFFFFF"/>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米</w:t>
            </w:r>
          </w:p>
        </w:tc>
        <w:tc>
          <w:tcPr>
            <w:tcW w:w="3260" w:type="dxa"/>
            <w:vMerge/>
            <w:vAlign w:val="center"/>
          </w:tcPr>
          <w:p w:rsidR="00A05046" w:rsidRPr="00122EF5" w:rsidRDefault="00A05046">
            <w:pPr>
              <w:pStyle w:val="a5"/>
              <w:ind w:firstLineChars="0" w:firstLine="0"/>
              <w:rPr>
                <w:rFonts w:asciiTheme="minorEastAsia" w:eastAsiaTheme="minorEastAsia" w:hAnsiTheme="minorEastAsia"/>
                <w:sz w:val="18"/>
                <w:szCs w:val="18"/>
              </w:rPr>
            </w:pP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667"/>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7</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出口控制机</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w:t>
            </w:r>
          </w:p>
        </w:tc>
        <w:tc>
          <w:tcPr>
            <w:tcW w:w="709" w:type="dxa"/>
            <w:shd w:val="clear" w:color="000000" w:fill="FFFFFF"/>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米</w:t>
            </w:r>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含：双层显示、语音、电源3个、通道控制器、立柱、补光灯、识别一体机</w:t>
            </w:r>
          </w:p>
        </w:tc>
        <w:tc>
          <w:tcPr>
            <w:tcW w:w="1043" w:type="dxa"/>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是</w:t>
            </w: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8</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电源线</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200</w:t>
            </w:r>
          </w:p>
        </w:tc>
        <w:tc>
          <w:tcPr>
            <w:tcW w:w="709" w:type="dxa"/>
            <w:shd w:val="clear" w:color="000000" w:fill="FFFFFF"/>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米</w:t>
            </w:r>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RVV3*2.5</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9</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控制线</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200</w:t>
            </w:r>
          </w:p>
        </w:tc>
        <w:tc>
          <w:tcPr>
            <w:tcW w:w="709" w:type="dxa"/>
            <w:shd w:val="clear" w:color="000000" w:fill="FFFFFF"/>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米</w:t>
            </w:r>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RVVP6*0.5</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10</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屏蔽双绞网线</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305</w:t>
            </w:r>
          </w:p>
        </w:tc>
        <w:tc>
          <w:tcPr>
            <w:tcW w:w="709" w:type="dxa"/>
            <w:shd w:val="clear" w:color="000000" w:fill="FFFFFF"/>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米</w:t>
            </w:r>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UTP-5e</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11</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室外专用地埋式光纤</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1200</w:t>
            </w:r>
          </w:p>
        </w:tc>
        <w:tc>
          <w:tcPr>
            <w:tcW w:w="709" w:type="dxa"/>
            <w:shd w:val="clear" w:color="000000" w:fill="FFFFFF"/>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米</w:t>
            </w:r>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6芯</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1152"/>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12</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光纤连接设备（含尾</w:t>
            </w:r>
            <w:proofErr w:type="gramStart"/>
            <w:r w:rsidRPr="00122EF5">
              <w:rPr>
                <w:rFonts w:asciiTheme="minorEastAsia" w:eastAsiaTheme="minorEastAsia" w:hAnsiTheme="minorEastAsia" w:hint="eastAsia"/>
                <w:sz w:val="18"/>
                <w:szCs w:val="18"/>
              </w:rPr>
              <w:t>纤</w:t>
            </w:r>
            <w:proofErr w:type="gramEnd"/>
            <w:r w:rsidRPr="00122EF5">
              <w:rPr>
                <w:rFonts w:asciiTheme="minorEastAsia" w:eastAsiaTheme="minorEastAsia" w:hAnsiTheme="minorEastAsia" w:hint="eastAsia"/>
                <w:sz w:val="18"/>
                <w:szCs w:val="18"/>
              </w:rPr>
              <w:t>、跳线、法兰、熔接、光端盒、光转换器）</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3</w:t>
            </w:r>
          </w:p>
        </w:tc>
        <w:tc>
          <w:tcPr>
            <w:tcW w:w="709" w:type="dxa"/>
            <w:shd w:val="clear" w:color="000000" w:fill="FFFFFF"/>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套</w:t>
            </w:r>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8口光终端盒，</w:t>
            </w:r>
            <w:proofErr w:type="gramStart"/>
            <w:r w:rsidRPr="00122EF5">
              <w:rPr>
                <w:rFonts w:asciiTheme="minorEastAsia" w:eastAsiaTheme="minorEastAsia" w:hAnsiTheme="minorEastAsia" w:hint="eastAsia"/>
                <w:sz w:val="18"/>
                <w:szCs w:val="18"/>
              </w:rPr>
              <w:t>满配尾纤</w:t>
            </w:r>
            <w:proofErr w:type="gramEnd"/>
            <w:r w:rsidRPr="00122EF5">
              <w:rPr>
                <w:rFonts w:asciiTheme="minorEastAsia" w:eastAsiaTheme="minorEastAsia" w:hAnsiTheme="minorEastAsia" w:hint="eastAsia"/>
                <w:sz w:val="18"/>
                <w:szCs w:val="18"/>
              </w:rPr>
              <w:t>法兰熔接，1对单口百兆光电转换器</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13</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镀锌钢管</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1000</w:t>
            </w:r>
          </w:p>
        </w:tc>
        <w:tc>
          <w:tcPr>
            <w:tcW w:w="709" w:type="dxa"/>
            <w:shd w:val="clear" w:color="000000" w:fill="FFFFFF"/>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米</w:t>
            </w:r>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φ25</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14</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配电箱（带空开）</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w:t>
            </w:r>
          </w:p>
        </w:tc>
        <w:tc>
          <w:tcPr>
            <w:tcW w:w="709" w:type="dxa"/>
            <w:shd w:val="clear" w:color="000000" w:fill="FFFFFF"/>
            <w:vAlign w:val="center"/>
          </w:tcPr>
          <w:p w:rsidR="00A05046" w:rsidRPr="00122EF5" w:rsidRDefault="001C5B42">
            <w:pPr>
              <w:pStyle w:val="a5"/>
              <w:ind w:firstLineChars="0" w:firstLine="0"/>
              <w:rPr>
                <w:rFonts w:asciiTheme="minorEastAsia" w:eastAsiaTheme="minorEastAsia" w:hAnsiTheme="minorEastAsia"/>
                <w:sz w:val="18"/>
                <w:szCs w:val="18"/>
              </w:rPr>
            </w:pPr>
            <w:proofErr w:type="gramStart"/>
            <w:r w:rsidRPr="00122EF5">
              <w:rPr>
                <w:rFonts w:asciiTheme="minorEastAsia" w:eastAsiaTheme="minorEastAsia" w:hAnsiTheme="minorEastAsia" w:hint="eastAsia"/>
                <w:sz w:val="18"/>
                <w:szCs w:val="18"/>
              </w:rPr>
              <w:t>个</w:t>
            </w:r>
            <w:proofErr w:type="gramEnd"/>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定制，带空开200*300*400mm</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576"/>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15</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辅材（弯管、接头、线卡、管卡等）</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w:t>
            </w:r>
          </w:p>
        </w:tc>
        <w:tc>
          <w:tcPr>
            <w:tcW w:w="709"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批</w:t>
            </w:r>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定制</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341"/>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16</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停车场系统管理软件</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w:t>
            </w:r>
          </w:p>
        </w:tc>
        <w:tc>
          <w:tcPr>
            <w:tcW w:w="709"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套</w:t>
            </w:r>
          </w:p>
        </w:tc>
        <w:tc>
          <w:tcPr>
            <w:tcW w:w="3260" w:type="dxa"/>
            <w:shd w:val="clear" w:color="auto" w:fill="auto"/>
            <w:vAlign w:val="center"/>
          </w:tcPr>
          <w:p w:rsidR="00A05046" w:rsidRPr="00122EF5" w:rsidRDefault="00A05046">
            <w:pPr>
              <w:pStyle w:val="a5"/>
              <w:ind w:firstLineChars="0" w:firstLine="0"/>
              <w:rPr>
                <w:rFonts w:asciiTheme="minorEastAsia" w:eastAsiaTheme="minorEastAsia" w:hAnsiTheme="minorEastAsia"/>
                <w:sz w:val="18"/>
                <w:szCs w:val="18"/>
              </w:rPr>
            </w:pP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是</w:t>
            </w: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17</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识别狗</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w:t>
            </w:r>
          </w:p>
        </w:tc>
        <w:tc>
          <w:tcPr>
            <w:tcW w:w="709"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proofErr w:type="gramStart"/>
            <w:r w:rsidRPr="00122EF5">
              <w:rPr>
                <w:rFonts w:asciiTheme="minorEastAsia" w:eastAsiaTheme="minorEastAsia" w:hAnsiTheme="minorEastAsia" w:hint="eastAsia"/>
                <w:sz w:val="18"/>
                <w:szCs w:val="18"/>
              </w:rPr>
              <w:t>个</w:t>
            </w:r>
            <w:proofErr w:type="gramEnd"/>
          </w:p>
        </w:tc>
        <w:tc>
          <w:tcPr>
            <w:tcW w:w="3260" w:type="dxa"/>
            <w:shd w:val="clear" w:color="auto" w:fill="auto"/>
            <w:vAlign w:val="center"/>
          </w:tcPr>
          <w:p w:rsidR="00A05046" w:rsidRPr="00122EF5" w:rsidRDefault="00A05046">
            <w:pPr>
              <w:pStyle w:val="a5"/>
              <w:ind w:firstLineChars="0" w:firstLine="0"/>
              <w:rPr>
                <w:rFonts w:asciiTheme="minorEastAsia" w:eastAsiaTheme="minorEastAsia" w:hAnsiTheme="minorEastAsia"/>
                <w:sz w:val="18"/>
                <w:szCs w:val="18"/>
              </w:rPr>
            </w:pP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r w:rsidR="00A05046" w:rsidRPr="00122EF5">
        <w:trPr>
          <w:trHeight w:val="288"/>
        </w:trPr>
        <w:tc>
          <w:tcPr>
            <w:tcW w:w="675"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18</w:t>
            </w:r>
          </w:p>
        </w:tc>
        <w:tc>
          <w:tcPr>
            <w:tcW w:w="2127"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交换机</w:t>
            </w:r>
          </w:p>
        </w:tc>
        <w:tc>
          <w:tcPr>
            <w:tcW w:w="708"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2</w:t>
            </w:r>
          </w:p>
        </w:tc>
        <w:tc>
          <w:tcPr>
            <w:tcW w:w="709"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台</w:t>
            </w:r>
          </w:p>
        </w:tc>
        <w:tc>
          <w:tcPr>
            <w:tcW w:w="3260" w:type="dxa"/>
            <w:shd w:val="clear" w:color="auto" w:fill="auto"/>
            <w:vAlign w:val="center"/>
          </w:tcPr>
          <w:p w:rsidR="00A05046" w:rsidRPr="00122EF5" w:rsidRDefault="001C5B42">
            <w:pPr>
              <w:pStyle w:val="a5"/>
              <w:ind w:firstLineChars="0" w:firstLine="0"/>
              <w:rPr>
                <w:rFonts w:asciiTheme="minorEastAsia" w:eastAsiaTheme="minorEastAsia" w:hAnsiTheme="minorEastAsia"/>
                <w:sz w:val="18"/>
                <w:szCs w:val="18"/>
              </w:rPr>
            </w:pPr>
            <w:r w:rsidRPr="00122EF5">
              <w:rPr>
                <w:rFonts w:asciiTheme="minorEastAsia" w:eastAsiaTheme="minorEastAsia" w:hAnsiTheme="minorEastAsia" w:hint="eastAsia"/>
                <w:sz w:val="18"/>
                <w:szCs w:val="18"/>
              </w:rPr>
              <w:t>8口</w:t>
            </w:r>
          </w:p>
        </w:tc>
        <w:tc>
          <w:tcPr>
            <w:tcW w:w="1043" w:type="dxa"/>
            <w:vAlign w:val="center"/>
          </w:tcPr>
          <w:p w:rsidR="00A05046" w:rsidRPr="00122EF5" w:rsidRDefault="00A05046">
            <w:pPr>
              <w:pStyle w:val="a5"/>
              <w:ind w:firstLineChars="0" w:firstLine="0"/>
              <w:rPr>
                <w:rFonts w:asciiTheme="minorEastAsia" w:eastAsiaTheme="minorEastAsia" w:hAnsiTheme="minorEastAsia"/>
                <w:sz w:val="18"/>
                <w:szCs w:val="18"/>
              </w:rPr>
            </w:pPr>
          </w:p>
        </w:tc>
      </w:tr>
    </w:tbl>
    <w:p w:rsidR="00A05046" w:rsidRPr="00122EF5" w:rsidRDefault="001C5B42" w:rsidP="006048BF">
      <w:pPr>
        <w:pStyle w:val="a5"/>
        <w:ind w:firstLine="481"/>
        <w:rPr>
          <w:rFonts w:asciiTheme="minorEastAsia" w:eastAsiaTheme="minorEastAsia" w:hAnsiTheme="minorEastAsia" w:cs="仿宋"/>
          <w:b/>
          <w:sz w:val="28"/>
          <w:szCs w:val="28"/>
        </w:rPr>
      </w:pPr>
      <w:r w:rsidRPr="00122EF5">
        <w:rPr>
          <w:rFonts w:asciiTheme="minorEastAsia" w:eastAsiaTheme="minorEastAsia" w:hAnsiTheme="minorEastAsia" w:cs="仿宋" w:hint="eastAsia"/>
          <w:b/>
          <w:sz w:val="28"/>
          <w:szCs w:val="28"/>
        </w:rPr>
        <w:t>备注：证明材料可以使用生产厂家官方网站截图或产品白皮书或第三方机构检验报告或其他相关证明材料。</w:t>
      </w:r>
    </w:p>
    <w:p w:rsidR="008B7A33" w:rsidRPr="00122EF5" w:rsidRDefault="008B7A33">
      <w:pPr>
        <w:pStyle w:val="a5"/>
        <w:ind w:firstLine="479"/>
        <w:rPr>
          <w:rFonts w:asciiTheme="minorEastAsia" w:eastAsiaTheme="minorEastAsia" w:hAnsiTheme="minorEastAsia" w:cs="仿宋"/>
          <w:sz w:val="28"/>
          <w:szCs w:val="28"/>
        </w:rPr>
      </w:pPr>
    </w:p>
    <w:p w:rsidR="008B7A33" w:rsidRPr="00122EF5" w:rsidRDefault="008B7A33">
      <w:pPr>
        <w:pStyle w:val="a5"/>
        <w:ind w:firstLine="479"/>
        <w:rPr>
          <w:rFonts w:asciiTheme="minorEastAsia" w:eastAsiaTheme="minorEastAsia" w:hAnsiTheme="minorEastAsia" w:cs="仿宋"/>
          <w:sz w:val="28"/>
          <w:szCs w:val="28"/>
        </w:rPr>
      </w:pPr>
    </w:p>
    <w:p w:rsidR="008B7A33" w:rsidRPr="00122EF5" w:rsidRDefault="008B7A33">
      <w:pPr>
        <w:pStyle w:val="a5"/>
        <w:ind w:firstLine="479"/>
        <w:rPr>
          <w:rFonts w:asciiTheme="minorEastAsia" w:eastAsiaTheme="minorEastAsia" w:hAnsiTheme="minorEastAsia" w:cs="仿宋"/>
          <w:sz w:val="28"/>
          <w:szCs w:val="28"/>
        </w:rPr>
      </w:pPr>
    </w:p>
    <w:p w:rsidR="00F47166" w:rsidRPr="00122EF5" w:rsidRDefault="00F47166">
      <w:pPr>
        <w:pStyle w:val="a5"/>
        <w:ind w:firstLine="479"/>
        <w:rPr>
          <w:rFonts w:asciiTheme="minorEastAsia" w:eastAsiaTheme="minorEastAsia" w:hAnsiTheme="minorEastAsia" w:cs="仿宋"/>
          <w:sz w:val="28"/>
          <w:szCs w:val="28"/>
        </w:rPr>
      </w:pPr>
    </w:p>
    <w:p w:rsidR="00F47166" w:rsidRPr="00122EF5" w:rsidRDefault="00F47166">
      <w:pPr>
        <w:pStyle w:val="a5"/>
        <w:ind w:firstLine="479"/>
        <w:rPr>
          <w:rFonts w:asciiTheme="minorEastAsia" w:eastAsiaTheme="minorEastAsia" w:hAnsiTheme="minorEastAsia" w:cs="仿宋"/>
          <w:sz w:val="28"/>
          <w:szCs w:val="28"/>
        </w:rPr>
      </w:pPr>
    </w:p>
    <w:p w:rsidR="008B7A33" w:rsidRPr="00122EF5" w:rsidRDefault="008B7A33" w:rsidP="008B7A33">
      <w:pPr>
        <w:pStyle w:val="a5"/>
        <w:ind w:firstLine="481"/>
        <w:rPr>
          <w:rFonts w:asciiTheme="minorEastAsia" w:eastAsiaTheme="minorEastAsia" w:hAnsiTheme="minorEastAsia" w:cs="仿宋"/>
          <w:b/>
          <w:sz w:val="28"/>
          <w:szCs w:val="28"/>
        </w:rPr>
      </w:pPr>
      <w:r w:rsidRPr="00122EF5">
        <w:rPr>
          <w:rFonts w:asciiTheme="minorEastAsia" w:eastAsiaTheme="minorEastAsia" w:hAnsiTheme="minorEastAsia" w:cs="仿宋" w:hint="eastAsia"/>
          <w:b/>
          <w:sz w:val="28"/>
          <w:szCs w:val="28"/>
        </w:rPr>
        <w:lastRenderedPageBreak/>
        <w:t>四、</w:t>
      </w:r>
      <w:r w:rsidRPr="00122EF5">
        <w:rPr>
          <w:rFonts w:asciiTheme="minorEastAsia" w:eastAsiaTheme="minorEastAsia" w:hAnsiTheme="minorEastAsia" w:cs="宋体" w:hint="eastAsia"/>
          <w:b/>
          <w:bCs/>
          <w:color w:val="000000"/>
          <w:kern w:val="0"/>
          <w:sz w:val="28"/>
          <w:szCs w:val="28"/>
        </w:rPr>
        <w:t>评分标准细则</w:t>
      </w:r>
    </w:p>
    <w:tbl>
      <w:tblPr>
        <w:tblW w:w="9360" w:type="dxa"/>
        <w:jc w:val="center"/>
        <w:tblLayout w:type="fixed"/>
        <w:tblCellMar>
          <w:left w:w="0" w:type="dxa"/>
          <w:right w:w="0" w:type="dxa"/>
        </w:tblCellMar>
        <w:tblLook w:val="0000" w:firstRow="0" w:lastRow="0" w:firstColumn="0" w:lastColumn="0" w:noHBand="0" w:noVBand="0"/>
      </w:tblPr>
      <w:tblGrid>
        <w:gridCol w:w="669"/>
        <w:gridCol w:w="1134"/>
        <w:gridCol w:w="1701"/>
        <w:gridCol w:w="709"/>
        <w:gridCol w:w="5147"/>
      </w:tblGrid>
      <w:tr w:rsidR="008B7A33" w:rsidRPr="00122EF5" w:rsidTr="00261017">
        <w:trPr>
          <w:cantSplit/>
          <w:trHeight w:val="610"/>
          <w:jc w:val="center"/>
        </w:trPr>
        <w:tc>
          <w:tcPr>
            <w:tcW w:w="6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b/>
                <w:bCs/>
                <w:kern w:val="0"/>
                <w:szCs w:val="21"/>
              </w:rPr>
              <w:t>序号</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b/>
                <w:bCs/>
                <w:kern w:val="0"/>
                <w:szCs w:val="21"/>
              </w:rPr>
              <w:t>评分因素</w:t>
            </w:r>
          </w:p>
        </w:tc>
        <w:tc>
          <w:tcPr>
            <w:tcW w:w="755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b/>
                <w:bCs/>
                <w:kern w:val="0"/>
                <w:szCs w:val="21"/>
              </w:rPr>
              <w:t>评价指标和分值</w:t>
            </w:r>
          </w:p>
        </w:tc>
      </w:tr>
      <w:tr w:rsidR="008B7A33" w:rsidRPr="00122EF5" w:rsidTr="00261017">
        <w:trPr>
          <w:cantSplit/>
          <w:trHeight w:val="827"/>
          <w:jc w:val="center"/>
        </w:trPr>
        <w:tc>
          <w:tcPr>
            <w:tcW w:w="6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kern w:val="0"/>
                <w:szCs w:val="21"/>
              </w:rPr>
              <w:t>1</w:t>
            </w:r>
          </w:p>
        </w:tc>
        <w:tc>
          <w:tcPr>
            <w:tcW w:w="11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商务</w:t>
            </w:r>
          </w:p>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w:t>
            </w:r>
            <w:r w:rsidRPr="00122EF5">
              <w:rPr>
                <w:rFonts w:asciiTheme="minorEastAsia" w:eastAsiaTheme="minorEastAsia" w:hAnsiTheme="minorEastAsia"/>
                <w:kern w:val="0"/>
                <w:szCs w:val="21"/>
              </w:rPr>
              <w:t>10</w:t>
            </w:r>
            <w:r w:rsidRPr="00122EF5">
              <w:rPr>
                <w:rFonts w:asciiTheme="minorEastAsia" w:eastAsiaTheme="minorEastAsia" w:hAnsiTheme="minorEastAsia" w:cs="宋体" w:hint="eastAsia"/>
                <w:kern w:val="0"/>
                <w:szCs w:val="21"/>
              </w:rPr>
              <w:t>分）</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企业综合实力</w:t>
            </w:r>
          </w:p>
        </w:t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kern w:val="0"/>
                <w:szCs w:val="21"/>
              </w:rPr>
              <w:t>4</w:t>
            </w:r>
            <w:r w:rsidRPr="00122EF5">
              <w:rPr>
                <w:rFonts w:asciiTheme="minorEastAsia" w:eastAsiaTheme="minorEastAsia" w:hAnsiTheme="minorEastAsia" w:cs="宋体" w:hint="eastAsia"/>
                <w:kern w:val="0"/>
                <w:szCs w:val="21"/>
              </w:rPr>
              <w:t>分</w:t>
            </w:r>
          </w:p>
        </w:tc>
        <w:tc>
          <w:tcPr>
            <w:tcW w:w="5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综合考虑供应商信誉、财务状况、技术状况、履约能力等。</w:t>
            </w:r>
          </w:p>
          <w:p w:rsidR="008B7A33" w:rsidRPr="00122EF5" w:rsidRDefault="008B7A33" w:rsidP="002B22DD">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好：</w:t>
            </w:r>
            <w:r w:rsidRPr="00122EF5">
              <w:rPr>
                <w:rFonts w:asciiTheme="minorEastAsia" w:eastAsiaTheme="minorEastAsia" w:hAnsiTheme="minorEastAsia"/>
                <w:kern w:val="0"/>
                <w:szCs w:val="21"/>
              </w:rPr>
              <w:t>4</w:t>
            </w:r>
            <w:r w:rsidRPr="00122EF5">
              <w:rPr>
                <w:rFonts w:asciiTheme="minorEastAsia" w:eastAsiaTheme="minorEastAsia" w:hAnsiTheme="minorEastAsia" w:cs="宋体" w:hint="eastAsia"/>
                <w:kern w:val="0"/>
                <w:szCs w:val="21"/>
              </w:rPr>
              <w:t>分；较好：</w:t>
            </w:r>
            <w:r w:rsidRPr="00122EF5">
              <w:rPr>
                <w:rFonts w:asciiTheme="minorEastAsia" w:eastAsiaTheme="minorEastAsia" w:hAnsiTheme="minorEastAsia"/>
                <w:kern w:val="0"/>
                <w:szCs w:val="21"/>
              </w:rPr>
              <w:t>3</w:t>
            </w:r>
            <w:r w:rsidRPr="00122EF5">
              <w:rPr>
                <w:rFonts w:asciiTheme="minorEastAsia" w:eastAsiaTheme="minorEastAsia" w:hAnsiTheme="minorEastAsia" w:cs="宋体" w:hint="eastAsia"/>
                <w:kern w:val="0"/>
                <w:szCs w:val="21"/>
              </w:rPr>
              <w:t>分；一般：0-</w:t>
            </w:r>
            <w:r w:rsidRPr="00122EF5">
              <w:rPr>
                <w:rFonts w:asciiTheme="minorEastAsia" w:eastAsiaTheme="minorEastAsia" w:hAnsiTheme="minorEastAsia"/>
                <w:kern w:val="0"/>
                <w:szCs w:val="21"/>
              </w:rPr>
              <w:t>2</w:t>
            </w:r>
            <w:r w:rsidRPr="00122EF5">
              <w:rPr>
                <w:rFonts w:asciiTheme="minorEastAsia" w:eastAsiaTheme="minorEastAsia" w:hAnsiTheme="minorEastAsia" w:cs="宋体" w:hint="eastAsia"/>
                <w:kern w:val="0"/>
                <w:szCs w:val="21"/>
              </w:rPr>
              <w:t>分。</w:t>
            </w:r>
          </w:p>
        </w:tc>
      </w:tr>
      <w:tr w:rsidR="008B7A33" w:rsidRPr="00122EF5" w:rsidTr="00261017">
        <w:trPr>
          <w:cantSplit/>
          <w:trHeight w:val="922"/>
          <w:jc w:val="center"/>
        </w:trPr>
        <w:tc>
          <w:tcPr>
            <w:tcW w:w="669"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企业业绩及经验</w:t>
            </w:r>
          </w:p>
        </w:t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kern w:val="0"/>
                <w:szCs w:val="21"/>
              </w:rPr>
              <w:t>6</w:t>
            </w:r>
            <w:r w:rsidRPr="00122EF5">
              <w:rPr>
                <w:rFonts w:asciiTheme="minorEastAsia" w:eastAsiaTheme="minorEastAsia" w:hAnsiTheme="minorEastAsia" w:cs="宋体" w:hint="eastAsia"/>
                <w:kern w:val="0"/>
                <w:szCs w:val="21"/>
              </w:rPr>
              <w:t>分</w:t>
            </w:r>
          </w:p>
        </w:tc>
        <w:tc>
          <w:tcPr>
            <w:tcW w:w="5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rPr>
                <w:rFonts w:asciiTheme="minorEastAsia" w:eastAsiaTheme="minorEastAsia" w:hAnsiTheme="minorEastAsia"/>
                <w:szCs w:val="21"/>
              </w:rPr>
            </w:pPr>
            <w:r w:rsidRPr="00122EF5">
              <w:rPr>
                <w:rFonts w:asciiTheme="minorEastAsia" w:eastAsiaTheme="minorEastAsia" w:hAnsiTheme="minorEastAsia" w:cs="宋体" w:hint="eastAsia"/>
                <w:kern w:val="0"/>
                <w:szCs w:val="21"/>
              </w:rPr>
              <w:t>综合考虑供应商过去</w:t>
            </w:r>
            <w:r w:rsidRPr="00122EF5">
              <w:rPr>
                <w:rFonts w:asciiTheme="minorEastAsia" w:eastAsiaTheme="minorEastAsia" w:hAnsiTheme="minorEastAsia" w:hint="eastAsia"/>
                <w:szCs w:val="21"/>
              </w:rPr>
              <w:t>近三年合同金额不少于200万的</w:t>
            </w:r>
            <w:proofErr w:type="gramStart"/>
            <w:r w:rsidRPr="00122EF5">
              <w:rPr>
                <w:rFonts w:asciiTheme="minorEastAsia" w:eastAsiaTheme="minorEastAsia" w:hAnsiTheme="minorEastAsia" w:hint="eastAsia"/>
                <w:szCs w:val="21"/>
              </w:rPr>
              <w:t>类似安防项目</w:t>
            </w:r>
            <w:proofErr w:type="gramEnd"/>
            <w:r w:rsidRPr="00122EF5">
              <w:rPr>
                <w:rFonts w:asciiTheme="minorEastAsia" w:eastAsiaTheme="minorEastAsia" w:hAnsiTheme="minorEastAsia" w:hint="eastAsia"/>
                <w:szCs w:val="21"/>
              </w:rPr>
              <w:t>业绩（证明资料包括合同首尾</w:t>
            </w:r>
            <w:proofErr w:type="gramStart"/>
            <w:r w:rsidRPr="00122EF5">
              <w:rPr>
                <w:rFonts w:asciiTheme="minorEastAsia" w:eastAsiaTheme="minorEastAsia" w:hAnsiTheme="minorEastAsia" w:hint="eastAsia"/>
                <w:szCs w:val="21"/>
              </w:rPr>
              <w:t>页关键页</w:t>
            </w:r>
            <w:proofErr w:type="gramEnd"/>
            <w:r w:rsidRPr="00122EF5">
              <w:rPr>
                <w:rFonts w:asciiTheme="minorEastAsia" w:eastAsiaTheme="minorEastAsia" w:hAnsiTheme="minorEastAsia" w:hint="eastAsia"/>
                <w:szCs w:val="21"/>
              </w:rPr>
              <w:t>或中标通知书）。</w:t>
            </w:r>
          </w:p>
          <w:p w:rsidR="008B7A33" w:rsidRPr="00122EF5" w:rsidRDefault="008B7A33" w:rsidP="002B22DD">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（须提供相应的合同首页、金额页与合同双方盖章页复印件并加盖公章）。</w:t>
            </w:r>
          </w:p>
          <w:p w:rsidR="008B7A33" w:rsidRPr="00122EF5" w:rsidRDefault="008B7A33" w:rsidP="002B22DD">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每提供1份有效合同得2分，本项最高得6分。</w:t>
            </w:r>
          </w:p>
        </w:tc>
      </w:tr>
      <w:tr w:rsidR="008B7A33" w:rsidRPr="00122EF5" w:rsidTr="00261017">
        <w:trPr>
          <w:cantSplit/>
          <w:trHeight w:val="825"/>
          <w:jc w:val="center"/>
        </w:trPr>
        <w:tc>
          <w:tcPr>
            <w:tcW w:w="6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kern w:val="0"/>
                <w:szCs w:val="21"/>
              </w:rPr>
              <w:t>2</w:t>
            </w:r>
          </w:p>
        </w:tc>
        <w:tc>
          <w:tcPr>
            <w:tcW w:w="11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技术</w:t>
            </w:r>
          </w:p>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w:t>
            </w:r>
            <w:r w:rsidRPr="00122EF5">
              <w:rPr>
                <w:rFonts w:asciiTheme="minorEastAsia" w:eastAsiaTheme="minorEastAsia" w:hAnsiTheme="minorEastAsia" w:hint="eastAsia"/>
                <w:kern w:val="0"/>
                <w:szCs w:val="21"/>
              </w:rPr>
              <w:t>50</w:t>
            </w:r>
            <w:r w:rsidRPr="00122EF5">
              <w:rPr>
                <w:rFonts w:asciiTheme="minorEastAsia" w:eastAsiaTheme="minorEastAsia" w:hAnsiTheme="minorEastAsia" w:cs="宋体" w:hint="eastAsia"/>
                <w:kern w:val="0"/>
                <w:szCs w:val="21"/>
              </w:rPr>
              <w:t>分）</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技术要求响应</w:t>
            </w:r>
          </w:p>
        </w:t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hint="eastAsia"/>
                <w:kern w:val="0"/>
                <w:szCs w:val="21"/>
              </w:rPr>
              <w:t>10</w:t>
            </w:r>
            <w:r w:rsidRPr="00122EF5">
              <w:rPr>
                <w:rFonts w:asciiTheme="minorEastAsia" w:eastAsiaTheme="minorEastAsia" w:hAnsiTheme="minorEastAsia" w:cs="宋体" w:hint="eastAsia"/>
                <w:kern w:val="0"/>
                <w:szCs w:val="21"/>
              </w:rPr>
              <w:t>分</w:t>
            </w:r>
          </w:p>
        </w:tc>
        <w:tc>
          <w:tcPr>
            <w:tcW w:w="5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B7A33" w:rsidRPr="00122EF5" w:rsidRDefault="008B7A33" w:rsidP="002B22DD">
            <w:pPr>
              <w:adjustRightInd w:val="0"/>
              <w:snapToGrid w:val="0"/>
              <w:rPr>
                <w:rFonts w:asciiTheme="minorEastAsia" w:eastAsiaTheme="minorEastAsia" w:hAnsiTheme="minorEastAsia" w:cs="楷体_GB2312"/>
                <w:szCs w:val="21"/>
              </w:rPr>
            </w:pPr>
            <w:r w:rsidRPr="00122EF5">
              <w:rPr>
                <w:rFonts w:asciiTheme="minorEastAsia" w:eastAsiaTheme="minorEastAsia" w:hAnsiTheme="minorEastAsia" w:cs="宋体" w:hint="eastAsia"/>
                <w:szCs w:val="21"/>
              </w:rPr>
              <w:t>供应商全部满足货物、及技术规格的得10</w:t>
            </w:r>
            <w:r w:rsidRPr="00122EF5">
              <w:rPr>
                <w:rFonts w:asciiTheme="minorEastAsia" w:eastAsiaTheme="minorEastAsia" w:hAnsiTheme="minorEastAsia" w:cs="宋体"/>
                <w:szCs w:val="21"/>
              </w:rPr>
              <w:t>分。</w:t>
            </w:r>
          </w:p>
          <w:p w:rsidR="008B7A33" w:rsidRPr="00122EF5" w:rsidRDefault="008B7A33" w:rsidP="002B22DD">
            <w:pPr>
              <w:keepNext/>
              <w:widowControl/>
              <w:spacing w:before="100" w:beforeAutospacing="1" w:after="100" w:afterAutospacing="1" w:line="360" w:lineRule="atLeast"/>
              <w:jc w:val="left"/>
              <w:rPr>
                <w:rFonts w:asciiTheme="minorEastAsia" w:eastAsiaTheme="minorEastAsia" w:hAnsiTheme="minorEastAsia" w:cs="宋体"/>
                <w:kern w:val="0"/>
                <w:szCs w:val="21"/>
              </w:rPr>
            </w:pPr>
            <w:r w:rsidRPr="00122EF5">
              <w:rPr>
                <w:rFonts w:asciiTheme="minorEastAsia" w:eastAsiaTheme="minorEastAsia" w:hAnsiTheme="minorEastAsia" w:cs="楷体_GB2312" w:hint="eastAsia"/>
                <w:szCs w:val="21"/>
              </w:rPr>
              <w:t>注“#”代表重要指标，不满足该项指标扣2分,扣完为止。</w:t>
            </w:r>
          </w:p>
        </w:tc>
      </w:tr>
      <w:tr w:rsidR="008B7A33" w:rsidRPr="00122EF5" w:rsidTr="00261017">
        <w:trPr>
          <w:cantSplit/>
          <w:trHeight w:val="825"/>
          <w:jc w:val="center"/>
        </w:trPr>
        <w:tc>
          <w:tcPr>
            <w:tcW w:w="669"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项目方案</w:t>
            </w:r>
          </w:p>
        </w:t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kern w:val="0"/>
                <w:szCs w:val="21"/>
              </w:rPr>
              <w:t>10</w:t>
            </w:r>
            <w:r w:rsidRPr="00122EF5">
              <w:rPr>
                <w:rFonts w:asciiTheme="minorEastAsia" w:eastAsiaTheme="minorEastAsia" w:hAnsiTheme="minorEastAsia" w:cs="宋体" w:hint="eastAsia"/>
                <w:kern w:val="0"/>
                <w:szCs w:val="21"/>
              </w:rPr>
              <w:t>分</w:t>
            </w:r>
          </w:p>
        </w:tc>
        <w:tc>
          <w:tcPr>
            <w:tcW w:w="5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keepNext/>
              <w:widowControl/>
              <w:spacing w:before="100" w:beforeAutospacing="1" w:after="100" w:afterAutospacing="1" w:line="360" w:lineRule="atLeast"/>
              <w:jc w:val="left"/>
              <w:rPr>
                <w:rFonts w:asciiTheme="minorEastAsia" w:eastAsiaTheme="minorEastAsia" w:hAnsiTheme="minorEastAsia" w:cs="楷体_GB2312"/>
                <w:szCs w:val="21"/>
              </w:rPr>
            </w:pPr>
            <w:r w:rsidRPr="00122EF5">
              <w:rPr>
                <w:rFonts w:asciiTheme="minorEastAsia" w:eastAsiaTheme="minorEastAsia" w:hAnsiTheme="minorEastAsia"/>
                <w:kern w:val="0"/>
                <w:szCs w:val="21"/>
              </w:rPr>
              <w:t>1</w:t>
            </w:r>
            <w:r w:rsidRPr="00122EF5">
              <w:rPr>
                <w:rFonts w:asciiTheme="minorEastAsia" w:eastAsiaTheme="minorEastAsia" w:hAnsiTheme="minorEastAsia" w:cs="宋体"/>
                <w:kern w:val="0"/>
                <w:szCs w:val="21"/>
              </w:rPr>
              <w:t>.</w:t>
            </w:r>
            <w:r w:rsidRPr="00122EF5">
              <w:rPr>
                <w:rFonts w:asciiTheme="minorEastAsia" w:eastAsiaTheme="minorEastAsia" w:hAnsiTheme="minorEastAsia" w:cs="楷体_GB2312" w:hint="eastAsia"/>
                <w:szCs w:val="21"/>
              </w:rPr>
              <w:t>认真仔细勘察过现场，并对校园原有监控系统有深刻了解，能保证校园监控工程的延续性、完整性、兼容性、扩展性；</w:t>
            </w:r>
          </w:p>
          <w:p w:rsidR="008B7A33" w:rsidRPr="00122EF5" w:rsidRDefault="008B7A33" w:rsidP="002B22DD">
            <w:pPr>
              <w:keepNext/>
              <w:widowControl/>
              <w:spacing w:before="100" w:beforeAutospacing="1" w:after="100" w:afterAutospacing="1" w:line="360" w:lineRule="atLeast"/>
              <w:jc w:val="left"/>
              <w:rPr>
                <w:rFonts w:asciiTheme="minorEastAsia" w:eastAsiaTheme="minorEastAsia" w:hAnsiTheme="minorEastAsia" w:cs="楷体_GB2312"/>
                <w:szCs w:val="21"/>
              </w:rPr>
            </w:pPr>
            <w:r w:rsidRPr="00122EF5">
              <w:rPr>
                <w:rFonts w:asciiTheme="minorEastAsia" w:eastAsiaTheme="minorEastAsia" w:hAnsiTheme="minorEastAsia" w:cs="楷体_GB2312" w:hint="eastAsia"/>
                <w:szCs w:val="21"/>
              </w:rPr>
              <w:t>2. 根据采购需求全部要求制定项目方案。</w:t>
            </w:r>
          </w:p>
          <w:p w:rsidR="008B7A33" w:rsidRPr="00122EF5" w:rsidRDefault="008B7A33" w:rsidP="002B22DD">
            <w:pPr>
              <w:keepNext/>
              <w:widowControl/>
              <w:spacing w:before="100" w:beforeAutospacing="1" w:after="100" w:afterAutospacing="1" w:line="360" w:lineRule="atLeast"/>
              <w:jc w:val="left"/>
              <w:rPr>
                <w:rFonts w:asciiTheme="minorEastAsia" w:eastAsiaTheme="minorEastAsia" w:hAnsiTheme="minorEastAsia" w:cs="楷体_GB2312"/>
                <w:szCs w:val="21"/>
              </w:rPr>
            </w:pPr>
            <w:r w:rsidRPr="00122EF5">
              <w:rPr>
                <w:rFonts w:asciiTheme="minorEastAsia" w:eastAsiaTheme="minorEastAsia" w:hAnsiTheme="minorEastAsia" w:cs="楷体_GB2312" w:hint="eastAsia"/>
                <w:szCs w:val="21"/>
              </w:rPr>
              <w:t>对项目方案设计的合理性、有效性进行评定。</w:t>
            </w:r>
          </w:p>
          <w:p w:rsidR="008B7A33" w:rsidRPr="00122EF5" w:rsidRDefault="008B7A33" w:rsidP="002B22DD">
            <w:pPr>
              <w:keepNext/>
              <w:widowControl/>
              <w:spacing w:before="100" w:beforeAutospacing="1" w:after="100" w:afterAutospacing="1" w:line="360" w:lineRule="atLeast"/>
              <w:jc w:val="left"/>
              <w:rPr>
                <w:rFonts w:asciiTheme="minorEastAsia" w:eastAsiaTheme="minorEastAsia" w:hAnsiTheme="minorEastAsia" w:cs="宋体"/>
                <w:kern w:val="0"/>
                <w:szCs w:val="21"/>
              </w:rPr>
            </w:pPr>
            <w:r w:rsidRPr="00122EF5">
              <w:rPr>
                <w:rFonts w:asciiTheme="minorEastAsia" w:eastAsiaTheme="minorEastAsia" w:hAnsiTheme="minorEastAsia" w:cs="楷体_GB2312" w:hint="eastAsia"/>
                <w:szCs w:val="21"/>
              </w:rPr>
              <w:t>好：8-10分，较好：4-7分，一般：0-3分。</w:t>
            </w:r>
          </w:p>
        </w:tc>
      </w:tr>
      <w:tr w:rsidR="008B7A33" w:rsidRPr="00122EF5" w:rsidTr="00261017">
        <w:trPr>
          <w:cantSplit/>
          <w:trHeight w:val="1832"/>
          <w:jc w:val="center"/>
        </w:trPr>
        <w:tc>
          <w:tcPr>
            <w:tcW w:w="669"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产品性能</w:t>
            </w:r>
          </w:p>
        </w:t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20"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kern w:val="0"/>
                <w:szCs w:val="21"/>
              </w:rPr>
              <w:t>1</w:t>
            </w:r>
            <w:r w:rsidRPr="00122EF5">
              <w:rPr>
                <w:rFonts w:asciiTheme="minorEastAsia" w:eastAsiaTheme="minorEastAsia" w:hAnsiTheme="minorEastAsia" w:hint="eastAsia"/>
                <w:kern w:val="0"/>
                <w:szCs w:val="21"/>
              </w:rPr>
              <w:t>5</w:t>
            </w:r>
            <w:r w:rsidRPr="00122EF5">
              <w:rPr>
                <w:rFonts w:asciiTheme="minorEastAsia" w:eastAsiaTheme="minorEastAsia" w:hAnsiTheme="minorEastAsia"/>
                <w:kern w:val="0"/>
                <w:szCs w:val="21"/>
              </w:rPr>
              <w:t>分</w:t>
            </w:r>
          </w:p>
        </w:tc>
        <w:tc>
          <w:tcPr>
            <w:tcW w:w="5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20"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根据供应商提供产品是否满足采购需求全部内容进行评定。</w:t>
            </w:r>
          </w:p>
          <w:p w:rsidR="008B7A33" w:rsidRPr="00122EF5" w:rsidRDefault="008B7A33" w:rsidP="002B22DD">
            <w:pPr>
              <w:widowControl/>
              <w:spacing w:before="100" w:beforeAutospacing="1" w:after="120"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好：12</w:t>
            </w:r>
            <w:r w:rsidRPr="00122EF5">
              <w:rPr>
                <w:rFonts w:asciiTheme="minorEastAsia" w:eastAsiaTheme="minorEastAsia" w:hAnsiTheme="minorEastAsia"/>
                <w:kern w:val="0"/>
                <w:szCs w:val="21"/>
              </w:rPr>
              <w:t>-1</w:t>
            </w:r>
            <w:r w:rsidRPr="00122EF5">
              <w:rPr>
                <w:rFonts w:asciiTheme="minorEastAsia" w:eastAsiaTheme="minorEastAsia" w:hAnsiTheme="minorEastAsia" w:hint="eastAsia"/>
                <w:kern w:val="0"/>
                <w:szCs w:val="21"/>
              </w:rPr>
              <w:t>5</w:t>
            </w:r>
            <w:r w:rsidRPr="00122EF5">
              <w:rPr>
                <w:rFonts w:asciiTheme="minorEastAsia" w:eastAsiaTheme="minorEastAsia" w:hAnsiTheme="minorEastAsia"/>
                <w:kern w:val="0"/>
                <w:szCs w:val="21"/>
              </w:rPr>
              <w:t>分，较好：</w:t>
            </w:r>
            <w:r w:rsidRPr="00122EF5">
              <w:rPr>
                <w:rFonts w:asciiTheme="minorEastAsia" w:eastAsiaTheme="minorEastAsia" w:hAnsiTheme="minorEastAsia" w:hint="eastAsia"/>
                <w:kern w:val="0"/>
                <w:szCs w:val="21"/>
              </w:rPr>
              <w:t>7</w:t>
            </w:r>
            <w:r w:rsidRPr="00122EF5">
              <w:rPr>
                <w:rFonts w:asciiTheme="minorEastAsia" w:eastAsiaTheme="minorEastAsia" w:hAnsiTheme="minorEastAsia"/>
                <w:kern w:val="0"/>
                <w:szCs w:val="21"/>
              </w:rPr>
              <w:t>-1</w:t>
            </w:r>
            <w:r w:rsidRPr="00122EF5">
              <w:rPr>
                <w:rFonts w:asciiTheme="minorEastAsia" w:eastAsiaTheme="minorEastAsia" w:hAnsiTheme="minorEastAsia" w:hint="eastAsia"/>
                <w:kern w:val="0"/>
                <w:szCs w:val="21"/>
              </w:rPr>
              <w:t>1</w:t>
            </w:r>
            <w:r w:rsidRPr="00122EF5">
              <w:rPr>
                <w:rFonts w:asciiTheme="minorEastAsia" w:eastAsiaTheme="minorEastAsia" w:hAnsiTheme="minorEastAsia"/>
                <w:kern w:val="0"/>
                <w:szCs w:val="21"/>
              </w:rPr>
              <w:t>分，一般：0-</w:t>
            </w:r>
            <w:r w:rsidRPr="00122EF5">
              <w:rPr>
                <w:rFonts w:asciiTheme="minorEastAsia" w:eastAsiaTheme="minorEastAsia" w:hAnsiTheme="minorEastAsia" w:hint="eastAsia"/>
                <w:kern w:val="0"/>
                <w:szCs w:val="21"/>
              </w:rPr>
              <w:t>5</w:t>
            </w:r>
            <w:r w:rsidRPr="00122EF5">
              <w:rPr>
                <w:rFonts w:asciiTheme="minorEastAsia" w:eastAsiaTheme="minorEastAsia" w:hAnsiTheme="minorEastAsia"/>
                <w:kern w:val="0"/>
                <w:szCs w:val="21"/>
              </w:rPr>
              <w:t>分。</w:t>
            </w:r>
          </w:p>
        </w:tc>
      </w:tr>
      <w:tr w:rsidR="008B7A33" w:rsidRPr="00122EF5" w:rsidTr="00261017">
        <w:trPr>
          <w:cantSplit/>
          <w:trHeight w:val="614"/>
          <w:jc w:val="center"/>
        </w:trPr>
        <w:tc>
          <w:tcPr>
            <w:tcW w:w="669"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系统的安装、调试承诺</w:t>
            </w:r>
          </w:p>
        </w:t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kern w:val="0"/>
                <w:szCs w:val="21"/>
              </w:rPr>
              <w:t>10</w:t>
            </w:r>
            <w:r w:rsidRPr="00122EF5">
              <w:rPr>
                <w:rFonts w:asciiTheme="minorEastAsia" w:eastAsiaTheme="minorEastAsia" w:hAnsiTheme="minorEastAsia" w:cs="宋体" w:hint="eastAsia"/>
                <w:kern w:val="0"/>
                <w:szCs w:val="21"/>
              </w:rPr>
              <w:t>分</w:t>
            </w:r>
          </w:p>
        </w:tc>
        <w:tc>
          <w:tcPr>
            <w:tcW w:w="5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好：</w:t>
            </w:r>
            <w:r w:rsidRPr="00122EF5">
              <w:rPr>
                <w:rFonts w:asciiTheme="minorEastAsia" w:eastAsiaTheme="minorEastAsia" w:hAnsiTheme="minorEastAsia"/>
                <w:kern w:val="0"/>
                <w:szCs w:val="21"/>
              </w:rPr>
              <w:t>8-10</w:t>
            </w:r>
            <w:r w:rsidRPr="00122EF5">
              <w:rPr>
                <w:rFonts w:asciiTheme="minorEastAsia" w:eastAsiaTheme="minorEastAsia" w:hAnsiTheme="minorEastAsia" w:cs="宋体" w:hint="eastAsia"/>
                <w:kern w:val="0"/>
                <w:szCs w:val="21"/>
              </w:rPr>
              <w:t>分；较好：</w:t>
            </w:r>
            <w:r w:rsidRPr="00122EF5">
              <w:rPr>
                <w:rFonts w:asciiTheme="minorEastAsia" w:eastAsiaTheme="minorEastAsia" w:hAnsiTheme="minorEastAsia"/>
                <w:kern w:val="0"/>
                <w:szCs w:val="21"/>
              </w:rPr>
              <w:t>4-7</w:t>
            </w:r>
            <w:r w:rsidRPr="00122EF5">
              <w:rPr>
                <w:rFonts w:asciiTheme="minorEastAsia" w:eastAsiaTheme="minorEastAsia" w:hAnsiTheme="minorEastAsia" w:cs="宋体" w:hint="eastAsia"/>
                <w:kern w:val="0"/>
                <w:szCs w:val="21"/>
              </w:rPr>
              <w:t>分；一般：0-</w:t>
            </w:r>
            <w:r w:rsidRPr="00122EF5">
              <w:rPr>
                <w:rFonts w:asciiTheme="minorEastAsia" w:eastAsiaTheme="minorEastAsia" w:hAnsiTheme="minorEastAsia"/>
                <w:kern w:val="0"/>
                <w:szCs w:val="21"/>
              </w:rPr>
              <w:t>3</w:t>
            </w:r>
            <w:r w:rsidRPr="00122EF5">
              <w:rPr>
                <w:rFonts w:asciiTheme="minorEastAsia" w:eastAsiaTheme="minorEastAsia" w:hAnsiTheme="minorEastAsia" w:cs="宋体" w:hint="eastAsia"/>
                <w:kern w:val="0"/>
                <w:szCs w:val="21"/>
              </w:rPr>
              <w:t>分。</w:t>
            </w:r>
          </w:p>
        </w:tc>
      </w:tr>
      <w:tr w:rsidR="008B7A33" w:rsidRPr="00122EF5" w:rsidTr="00261017">
        <w:trPr>
          <w:cantSplit/>
          <w:trHeight w:val="135"/>
          <w:jc w:val="center"/>
        </w:trPr>
        <w:tc>
          <w:tcPr>
            <w:tcW w:w="669"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135"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实施计划安排（综合考虑供应商投入人员、设备等情况）</w:t>
            </w:r>
          </w:p>
        </w:t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135"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kern w:val="0"/>
                <w:szCs w:val="21"/>
              </w:rPr>
              <w:t>5</w:t>
            </w:r>
            <w:r w:rsidRPr="00122EF5">
              <w:rPr>
                <w:rFonts w:asciiTheme="minorEastAsia" w:eastAsiaTheme="minorEastAsia" w:hAnsiTheme="minorEastAsia" w:cs="宋体" w:hint="eastAsia"/>
                <w:kern w:val="0"/>
                <w:szCs w:val="21"/>
              </w:rPr>
              <w:t>分</w:t>
            </w:r>
          </w:p>
        </w:tc>
        <w:tc>
          <w:tcPr>
            <w:tcW w:w="5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lef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根据供应商对项目人员的安排情况，是否搭配合理、是否配备合理。</w:t>
            </w:r>
          </w:p>
          <w:p w:rsidR="008B7A33" w:rsidRPr="00122EF5" w:rsidRDefault="008B7A33" w:rsidP="002B22DD">
            <w:pPr>
              <w:widowControl/>
              <w:spacing w:before="100" w:beforeAutospacing="1" w:after="100" w:afterAutospacing="1" w:line="135" w:lineRule="atLeast"/>
              <w:jc w:val="lef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好：</w:t>
            </w:r>
            <w:r w:rsidRPr="00122EF5">
              <w:rPr>
                <w:rFonts w:asciiTheme="minorEastAsia" w:eastAsiaTheme="minorEastAsia" w:hAnsiTheme="minorEastAsia"/>
                <w:kern w:val="0"/>
                <w:szCs w:val="21"/>
              </w:rPr>
              <w:t>4-5</w:t>
            </w:r>
            <w:r w:rsidRPr="00122EF5">
              <w:rPr>
                <w:rFonts w:asciiTheme="minorEastAsia" w:eastAsiaTheme="minorEastAsia" w:hAnsiTheme="minorEastAsia" w:cs="宋体" w:hint="eastAsia"/>
                <w:kern w:val="0"/>
                <w:szCs w:val="21"/>
              </w:rPr>
              <w:t>分；较好：</w:t>
            </w:r>
            <w:r w:rsidRPr="00122EF5">
              <w:rPr>
                <w:rFonts w:asciiTheme="minorEastAsia" w:eastAsiaTheme="minorEastAsia" w:hAnsiTheme="minorEastAsia"/>
                <w:kern w:val="0"/>
                <w:szCs w:val="21"/>
              </w:rPr>
              <w:t>2-3</w:t>
            </w:r>
            <w:r w:rsidRPr="00122EF5">
              <w:rPr>
                <w:rFonts w:asciiTheme="minorEastAsia" w:eastAsiaTheme="minorEastAsia" w:hAnsiTheme="minorEastAsia" w:cs="宋体" w:hint="eastAsia"/>
                <w:kern w:val="0"/>
                <w:szCs w:val="21"/>
              </w:rPr>
              <w:t>分；一般：0-</w:t>
            </w:r>
            <w:r w:rsidRPr="00122EF5">
              <w:rPr>
                <w:rFonts w:asciiTheme="minorEastAsia" w:eastAsiaTheme="minorEastAsia" w:hAnsiTheme="minorEastAsia"/>
                <w:kern w:val="0"/>
                <w:szCs w:val="21"/>
              </w:rPr>
              <w:t>1</w:t>
            </w:r>
            <w:r w:rsidRPr="00122EF5">
              <w:rPr>
                <w:rFonts w:asciiTheme="minorEastAsia" w:eastAsiaTheme="minorEastAsia" w:hAnsiTheme="minorEastAsia" w:cs="宋体" w:hint="eastAsia"/>
                <w:kern w:val="0"/>
                <w:szCs w:val="21"/>
              </w:rPr>
              <w:t>分。</w:t>
            </w:r>
          </w:p>
        </w:tc>
      </w:tr>
      <w:tr w:rsidR="008B7A33" w:rsidRPr="00122EF5" w:rsidTr="00261017">
        <w:trPr>
          <w:cantSplit/>
          <w:trHeight w:val="405"/>
          <w:jc w:val="center"/>
        </w:trPr>
        <w:tc>
          <w:tcPr>
            <w:tcW w:w="6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kern w:val="0"/>
                <w:szCs w:val="21"/>
              </w:rPr>
              <w:lastRenderedPageBreak/>
              <w:t>3</w:t>
            </w:r>
          </w:p>
        </w:tc>
        <w:tc>
          <w:tcPr>
            <w:tcW w:w="11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售后服务</w:t>
            </w:r>
          </w:p>
          <w:p w:rsidR="008B7A33" w:rsidRPr="00122EF5" w:rsidRDefault="008B7A33" w:rsidP="005949BA">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w:t>
            </w:r>
            <w:r w:rsidR="005949BA" w:rsidRPr="00122EF5">
              <w:rPr>
                <w:rFonts w:asciiTheme="minorEastAsia" w:eastAsiaTheme="minorEastAsia" w:hAnsiTheme="minorEastAsia" w:cs="宋体" w:hint="eastAsia"/>
                <w:kern w:val="0"/>
                <w:szCs w:val="21"/>
              </w:rPr>
              <w:t>8</w:t>
            </w:r>
            <w:r w:rsidRPr="00122EF5">
              <w:rPr>
                <w:rFonts w:asciiTheme="minorEastAsia" w:eastAsiaTheme="minorEastAsia" w:hAnsiTheme="minorEastAsia" w:cs="宋体" w:hint="eastAsia"/>
                <w:kern w:val="0"/>
                <w:szCs w:val="21"/>
              </w:rPr>
              <w:t>分）</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售后服务承诺及实施方案</w:t>
            </w:r>
          </w:p>
        </w:t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5949BA"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hint="eastAsia"/>
                <w:kern w:val="0"/>
                <w:szCs w:val="21"/>
              </w:rPr>
              <w:t>4</w:t>
            </w:r>
            <w:r w:rsidR="008B7A33" w:rsidRPr="00122EF5">
              <w:rPr>
                <w:rFonts w:asciiTheme="minorEastAsia" w:eastAsiaTheme="minorEastAsia" w:hAnsiTheme="minorEastAsia" w:cs="宋体" w:hint="eastAsia"/>
                <w:kern w:val="0"/>
                <w:szCs w:val="21"/>
              </w:rPr>
              <w:t>分</w:t>
            </w:r>
          </w:p>
        </w:tc>
        <w:tc>
          <w:tcPr>
            <w:tcW w:w="5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hint="eastAsia"/>
                <w:szCs w:val="21"/>
              </w:rPr>
              <w:t>根据供应商后续技术支持和维护能力，对服务承诺的保障措施，服务承诺的可行性、完整性等进行评分。</w:t>
            </w:r>
          </w:p>
          <w:p w:rsidR="008B7A33" w:rsidRPr="00122EF5" w:rsidRDefault="008B7A33" w:rsidP="005949BA">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好：</w:t>
            </w:r>
            <w:r w:rsidR="005949BA" w:rsidRPr="00122EF5">
              <w:rPr>
                <w:rFonts w:asciiTheme="minorEastAsia" w:eastAsiaTheme="minorEastAsia" w:hAnsiTheme="minorEastAsia" w:hint="eastAsia"/>
                <w:kern w:val="0"/>
                <w:szCs w:val="21"/>
              </w:rPr>
              <w:t>4</w:t>
            </w:r>
            <w:r w:rsidRPr="00122EF5">
              <w:rPr>
                <w:rFonts w:asciiTheme="minorEastAsia" w:eastAsiaTheme="minorEastAsia" w:hAnsiTheme="minorEastAsia" w:cs="宋体" w:hint="eastAsia"/>
                <w:kern w:val="0"/>
                <w:szCs w:val="21"/>
              </w:rPr>
              <w:t>分；较好：</w:t>
            </w:r>
            <w:r w:rsidR="005949BA" w:rsidRPr="00122EF5">
              <w:rPr>
                <w:rFonts w:asciiTheme="minorEastAsia" w:eastAsiaTheme="minorEastAsia" w:hAnsiTheme="minorEastAsia" w:hint="eastAsia"/>
                <w:kern w:val="0"/>
                <w:szCs w:val="21"/>
              </w:rPr>
              <w:t>2</w:t>
            </w:r>
            <w:r w:rsidRPr="00122EF5">
              <w:rPr>
                <w:rFonts w:asciiTheme="minorEastAsia" w:eastAsiaTheme="minorEastAsia" w:hAnsiTheme="minorEastAsia" w:cs="宋体" w:hint="eastAsia"/>
                <w:kern w:val="0"/>
                <w:szCs w:val="21"/>
              </w:rPr>
              <w:t>分；一般：</w:t>
            </w:r>
            <w:r w:rsidRPr="00122EF5">
              <w:rPr>
                <w:rFonts w:asciiTheme="minorEastAsia" w:eastAsiaTheme="minorEastAsia" w:hAnsiTheme="minorEastAsia" w:hint="eastAsia"/>
                <w:kern w:val="0"/>
                <w:szCs w:val="21"/>
              </w:rPr>
              <w:t>1</w:t>
            </w:r>
            <w:r w:rsidRPr="00122EF5">
              <w:rPr>
                <w:rFonts w:asciiTheme="minorEastAsia" w:eastAsiaTheme="minorEastAsia" w:hAnsiTheme="minorEastAsia" w:cs="宋体" w:hint="eastAsia"/>
                <w:kern w:val="0"/>
                <w:szCs w:val="21"/>
              </w:rPr>
              <w:t>分。</w:t>
            </w:r>
          </w:p>
        </w:tc>
      </w:tr>
      <w:tr w:rsidR="008B7A33" w:rsidRPr="00122EF5" w:rsidTr="00261017">
        <w:trPr>
          <w:cantSplit/>
          <w:trHeight w:val="345"/>
          <w:jc w:val="center"/>
        </w:trPr>
        <w:tc>
          <w:tcPr>
            <w:tcW w:w="669"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134" w:type="dxa"/>
            <w:vMerge/>
            <w:tcBorders>
              <w:top w:val="single" w:sz="8" w:space="0" w:color="auto"/>
              <w:left w:val="single" w:sz="8" w:space="0" w:color="auto"/>
              <w:bottom w:val="single" w:sz="8" w:space="0" w:color="auto"/>
              <w:right w:val="single" w:sz="8" w:space="0" w:color="auto"/>
            </w:tcBorders>
            <w:vAlign w:val="center"/>
          </w:tcPr>
          <w:p w:rsidR="008B7A33" w:rsidRPr="00122EF5" w:rsidRDefault="008B7A33" w:rsidP="002B22DD">
            <w:pPr>
              <w:widowControl/>
              <w:jc w:val="left"/>
              <w:rPr>
                <w:rFonts w:asciiTheme="minorEastAsia" w:eastAsiaTheme="minorEastAsia" w:hAnsiTheme="minorEastAsia" w:cs="宋体"/>
                <w:kern w:val="0"/>
                <w:szCs w:val="21"/>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培训</w:t>
            </w:r>
          </w:p>
        </w:t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5949BA"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4</w:t>
            </w:r>
            <w:r w:rsidR="008B7A33" w:rsidRPr="00122EF5">
              <w:rPr>
                <w:rFonts w:asciiTheme="minorEastAsia" w:eastAsiaTheme="minorEastAsia" w:hAnsiTheme="minorEastAsia" w:cs="宋体" w:hint="eastAsia"/>
                <w:kern w:val="0"/>
                <w:szCs w:val="21"/>
              </w:rPr>
              <w:t>分</w:t>
            </w:r>
          </w:p>
        </w:tc>
        <w:tc>
          <w:tcPr>
            <w:tcW w:w="51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综合考虑培训计划安排、技术人员配置等。</w:t>
            </w:r>
          </w:p>
          <w:p w:rsidR="008B7A33" w:rsidRPr="00122EF5" w:rsidRDefault="008B7A33" w:rsidP="005949BA">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好：</w:t>
            </w:r>
            <w:r w:rsidR="005949BA" w:rsidRPr="00122EF5">
              <w:rPr>
                <w:rFonts w:asciiTheme="minorEastAsia" w:eastAsiaTheme="minorEastAsia" w:hAnsiTheme="minorEastAsia" w:cs="宋体" w:hint="eastAsia"/>
                <w:kern w:val="0"/>
                <w:szCs w:val="21"/>
              </w:rPr>
              <w:t>4</w:t>
            </w:r>
            <w:r w:rsidRPr="00122EF5">
              <w:rPr>
                <w:rFonts w:asciiTheme="minorEastAsia" w:eastAsiaTheme="minorEastAsia" w:hAnsiTheme="minorEastAsia" w:cs="宋体" w:hint="eastAsia"/>
                <w:kern w:val="0"/>
                <w:szCs w:val="21"/>
              </w:rPr>
              <w:t>分；较好：</w:t>
            </w:r>
            <w:r w:rsidR="005949BA" w:rsidRPr="00122EF5">
              <w:rPr>
                <w:rFonts w:asciiTheme="minorEastAsia" w:eastAsiaTheme="minorEastAsia" w:hAnsiTheme="minorEastAsia" w:cs="宋体" w:hint="eastAsia"/>
                <w:kern w:val="0"/>
                <w:szCs w:val="21"/>
              </w:rPr>
              <w:t>2</w:t>
            </w:r>
            <w:r w:rsidRPr="00122EF5">
              <w:rPr>
                <w:rFonts w:asciiTheme="minorEastAsia" w:eastAsiaTheme="minorEastAsia" w:hAnsiTheme="minorEastAsia" w:cs="宋体" w:hint="eastAsia"/>
                <w:kern w:val="0"/>
                <w:szCs w:val="21"/>
              </w:rPr>
              <w:t>分；一般：1分。</w:t>
            </w:r>
          </w:p>
        </w:tc>
      </w:tr>
      <w:tr w:rsidR="005B4DCF" w:rsidRPr="00122EF5" w:rsidTr="00BA4071">
        <w:trPr>
          <w:cantSplit/>
          <w:trHeight w:val="345"/>
          <w:jc w:val="center"/>
        </w:trPr>
        <w:tc>
          <w:tcPr>
            <w:tcW w:w="669" w:type="dxa"/>
            <w:tcBorders>
              <w:top w:val="single" w:sz="8" w:space="0" w:color="auto"/>
              <w:left w:val="single" w:sz="8" w:space="0" w:color="auto"/>
              <w:bottom w:val="single" w:sz="8" w:space="0" w:color="auto"/>
              <w:right w:val="single" w:sz="8" w:space="0" w:color="auto"/>
            </w:tcBorders>
            <w:vAlign w:val="center"/>
          </w:tcPr>
          <w:p w:rsidR="005B4DCF" w:rsidRPr="00122EF5" w:rsidRDefault="005B4DCF" w:rsidP="005949BA">
            <w:pPr>
              <w:widowControl/>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4</w:t>
            </w:r>
          </w:p>
        </w:tc>
        <w:tc>
          <w:tcPr>
            <w:tcW w:w="1134" w:type="dxa"/>
            <w:tcBorders>
              <w:top w:val="single" w:sz="8" w:space="0" w:color="auto"/>
              <w:left w:val="single" w:sz="8" w:space="0" w:color="auto"/>
              <w:bottom w:val="single" w:sz="8" w:space="0" w:color="auto"/>
              <w:right w:val="single" w:sz="8" w:space="0" w:color="auto"/>
            </w:tcBorders>
            <w:vAlign w:val="center"/>
          </w:tcPr>
          <w:p w:rsidR="005B4DCF" w:rsidRPr="00122EF5" w:rsidRDefault="005B4DCF" w:rsidP="005949BA">
            <w:pPr>
              <w:widowControl/>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非强制采购节能产品及环保标志产品</w:t>
            </w:r>
          </w:p>
          <w:p w:rsidR="005B4DCF" w:rsidRPr="00122EF5" w:rsidRDefault="005B4DCF" w:rsidP="005949BA">
            <w:pPr>
              <w:widowControl/>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（2分）</w:t>
            </w:r>
          </w:p>
        </w:tc>
        <w:tc>
          <w:tcPr>
            <w:tcW w:w="755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4DCF" w:rsidRPr="00122EF5" w:rsidRDefault="00764C3F" w:rsidP="00764C3F">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“车牌识别管理系统购置清单”</w:t>
            </w:r>
            <w:r w:rsidR="00F347D2" w:rsidRPr="00122EF5">
              <w:rPr>
                <w:rFonts w:asciiTheme="minorEastAsia" w:eastAsiaTheme="minorEastAsia" w:hAnsiTheme="minorEastAsia" w:cs="宋体" w:hint="eastAsia"/>
                <w:kern w:val="0"/>
                <w:szCs w:val="21"/>
              </w:rPr>
              <w:t>中</w:t>
            </w:r>
            <w:r w:rsidR="005B4DCF" w:rsidRPr="00122EF5">
              <w:rPr>
                <w:rFonts w:asciiTheme="minorEastAsia" w:eastAsiaTheme="minorEastAsia" w:hAnsiTheme="minorEastAsia" w:cs="宋体" w:hint="eastAsia"/>
                <w:kern w:val="0"/>
                <w:szCs w:val="21"/>
              </w:rPr>
              <w:t>不属于政府非强制采购的节能产品、环境保护标志产品，供应商</w:t>
            </w:r>
            <w:r w:rsidR="00F347D2" w:rsidRPr="00122EF5">
              <w:rPr>
                <w:rFonts w:asciiTheme="minorEastAsia" w:eastAsiaTheme="minorEastAsia" w:hAnsiTheme="minorEastAsia" w:cs="宋体" w:hint="eastAsia"/>
                <w:kern w:val="0"/>
                <w:szCs w:val="21"/>
              </w:rPr>
              <w:t>能</w:t>
            </w:r>
            <w:r w:rsidR="005B4DCF" w:rsidRPr="00122EF5">
              <w:rPr>
                <w:rFonts w:asciiTheme="minorEastAsia" w:eastAsiaTheme="minorEastAsia" w:hAnsiTheme="minorEastAsia" w:cs="宋体" w:hint="eastAsia"/>
                <w:kern w:val="0"/>
                <w:szCs w:val="21"/>
              </w:rPr>
              <w:t>提供节能产品</w:t>
            </w:r>
            <w:r w:rsidR="00F347D2" w:rsidRPr="00122EF5">
              <w:rPr>
                <w:rFonts w:asciiTheme="minorEastAsia" w:eastAsiaTheme="minorEastAsia" w:hAnsiTheme="minorEastAsia" w:cs="宋体" w:hint="eastAsia"/>
                <w:kern w:val="0"/>
                <w:szCs w:val="21"/>
              </w:rPr>
              <w:t>的</w:t>
            </w:r>
            <w:r w:rsidR="005B4DCF" w:rsidRPr="00122EF5">
              <w:rPr>
                <w:rFonts w:asciiTheme="minorEastAsia" w:eastAsiaTheme="minorEastAsia" w:hAnsiTheme="minorEastAsia" w:cs="宋体" w:hint="eastAsia"/>
                <w:kern w:val="0"/>
                <w:szCs w:val="21"/>
              </w:rPr>
              <w:t>酌情给分，</w:t>
            </w:r>
            <w:r w:rsidR="00A31987" w:rsidRPr="00122EF5">
              <w:rPr>
                <w:rFonts w:asciiTheme="minorEastAsia" w:eastAsiaTheme="minorEastAsia" w:hAnsiTheme="minorEastAsia" w:cs="宋体" w:hint="eastAsia"/>
                <w:kern w:val="0"/>
                <w:szCs w:val="21"/>
              </w:rPr>
              <w:t>但需付证明材料，</w:t>
            </w:r>
            <w:r w:rsidR="005B4DCF" w:rsidRPr="00122EF5">
              <w:rPr>
                <w:rFonts w:asciiTheme="minorEastAsia" w:eastAsiaTheme="minorEastAsia" w:hAnsiTheme="minorEastAsia" w:cs="宋体" w:hint="eastAsia"/>
                <w:kern w:val="0"/>
                <w:szCs w:val="21"/>
              </w:rPr>
              <w:t>未提供证明材料的不得分。</w:t>
            </w:r>
          </w:p>
        </w:tc>
      </w:tr>
      <w:tr w:rsidR="008B7A33" w:rsidRPr="00122EF5" w:rsidTr="00261017">
        <w:trPr>
          <w:cantSplit/>
          <w:trHeight w:val="901"/>
          <w:jc w:val="center"/>
        </w:trPr>
        <w:tc>
          <w:tcPr>
            <w:tcW w:w="6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5949BA"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hint="eastAsia"/>
                <w:kern w:val="0"/>
                <w:szCs w:val="21"/>
              </w:rPr>
              <w:t>5</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价格</w:t>
            </w:r>
          </w:p>
          <w:p w:rsidR="008B7A33" w:rsidRPr="00122EF5" w:rsidRDefault="008B7A33" w:rsidP="002B22DD">
            <w:pPr>
              <w:widowControl/>
              <w:spacing w:before="100" w:beforeAutospacing="1" w:after="100" w:afterAutospacing="1" w:line="360" w:lineRule="atLeast"/>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w:t>
            </w:r>
            <w:r w:rsidRPr="00122EF5">
              <w:rPr>
                <w:rFonts w:asciiTheme="minorEastAsia" w:eastAsiaTheme="minorEastAsia" w:hAnsiTheme="minorEastAsia"/>
                <w:kern w:val="0"/>
                <w:szCs w:val="21"/>
              </w:rPr>
              <w:t>30</w:t>
            </w:r>
            <w:r w:rsidRPr="00122EF5">
              <w:rPr>
                <w:rFonts w:asciiTheme="minorEastAsia" w:eastAsiaTheme="minorEastAsia" w:hAnsiTheme="minorEastAsia" w:cs="宋体" w:hint="eastAsia"/>
                <w:kern w:val="0"/>
                <w:szCs w:val="21"/>
              </w:rPr>
              <w:t>分）</w:t>
            </w:r>
          </w:p>
        </w:tc>
        <w:tc>
          <w:tcPr>
            <w:tcW w:w="755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122EF5" w:rsidRDefault="008B7A33" w:rsidP="002B22DD">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评分基准价=满足遴选文件要求且最低的价格</w:t>
            </w:r>
          </w:p>
          <w:p w:rsidR="008B7A33" w:rsidRPr="00122EF5" w:rsidRDefault="008B7A33" w:rsidP="002B22DD">
            <w:pPr>
              <w:widowControl/>
              <w:spacing w:before="100" w:beforeAutospacing="1" w:after="100" w:afterAutospacing="1" w:line="360" w:lineRule="atLeast"/>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合格供应商的有效价格得分=（评分基准价/供应商报价)×</w:t>
            </w:r>
            <w:r w:rsidRPr="00122EF5">
              <w:rPr>
                <w:rFonts w:asciiTheme="minorEastAsia" w:eastAsiaTheme="minorEastAsia" w:hAnsiTheme="minorEastAsia"/>
                <w:kern w:val="0"/>
                <w:szCs w:val="21"/>
              </w:rPr>
              <w:t>30</w:t>
            </w:r>
          </w:p>
        </w:tc>
      </w:tr>
      <w:tr w:rsidR="008B7A33" w:rsidRPr="00261017" w:rsidTr="00261017">
        <w:trPr>
          <w:cantSplit/>
          <w:trHeight w:val="705"/>
          <w:jc w:val="center"/>
        </w:trPr>
        <w:tc>
          <w:tcPr>
            <w:tcW w:w="936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B7A33" w:rsidRPr="00261017" w:rsidRDefault="008B7A33" w:rsidP="002B22DD">
            <w:pPr>
              <w:widowControl/>
              <w:spacing w:before="100" w:beforeAutospacing="1" w:after="100" w:afterAutospacing="1"/>
              <w:ind w:left="71" w:firstLine="1"/>
              <w:jc w:val="center"/>
              <w:rPr>
                <w:rFonts w:asciiTheme="minorEastAsia" w:eastAsiaTheme="minorEastAsia" w:hAnsiTheme="minorEastAsia" w:cs="宋体"/>
                <w:kern w:val="0"/>
                <w:szCs w:val="21"/>
              </w:rPr>
            </w:pPr>
            <w:r w:rsidRPr="00122EF5">
              <w:rPr>
                <w:rFonts w:asciiTheme="minorEastAsia" w:eastAsiaTheme="minorEastAsia" w:hAnsiTheme="minorEastAsia" w:cs="宋体" w:hint="eastAsia"/>
                <w:kern w:val="0"/>
                <w:szCs w:val="21"/>
              </w:rPr>
              <w:t>合计100分</w:t>
            </w:r>
          </w:p>
        </w:tc>
      </w:tr>
    </w:tbl>
    <w:p w:rsidR="008B7A33" w:rsidRPr="00F47166" w:rsidRDefault="008B7A33" w:rsidP="008B7A33">
      <w:pPr>
        <w:rPr>
          <w:rFonts w:asciiTheme="minorEastAsia" w:eastAsiaTheme="minorEastAsia" w:hAnsiTheme="minorEastAsia"/>
        </w:rPr>
      </w:pPr>
    </w:p>
    <w:p w:rsidR="008B7A33" w:rsidRPr="00F47166" w:rsidRDefault="008B7A33">
      <w:pPr>
        <w:pStyle w:val="a5"/>
        <w:ind w:firstLine="479"/>
        <w:rPr>
          <w:rFonts w:asciiTheme="minorEastAsia" w:eastAsiaTheme="minorEastAsia" w:hAnsiTheme="minorEastAsia" w:cs="仿宋"/>
          <w:sz w:val="28"/>
          <w:szCs w:val="28"/>
        </w:rPr>
      </w:pPr>
    </w:p>
    <w:sectPr w:rsidR="008B7A33" w:rsidRPr="00F471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AC0" w:rsidRDefault="005A6AC0" w:rsidP="0081325A">
      <w:r>
        <w:separator/>
      </w:r>
    </w:p>
  </w:endnote>
  <w:endnote w:type="continuationSeparator" w:id="0">
    <w:p w:rsidR="005A6AC0" w:rsidRDefault="005A6AC0" w:rsidP="0081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AC0" w:rsidRDefault="005A6AC0" w:rsidP="0081325A">
      <w:r>
        <w:separator/>
      </w:r>
    </w:p>
  </w:footnote>
  <w:footnote w:type="continuationSeparator" w:id="0">
    <w:p w:rsidR="005A6AC0" w:rsidRDefault="005A6AC0" w:rsidP="00813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054"/>
    <w:rsid w:val="00011EF3"/>
    <w:rsid w:val="00015D41"/>
    <w:rsid w:val="000221A3"/>
    <w:rsid w:val="0006155B"/>
    <w:rsid w:val="00071E85"/>
    <w:rsid w:val="000B23CF"/>
    <w:rsid w:val="000B50EB"/>
    <w:rsid w:val="000C23ED"/>
    <w:rsid w:val="000F17C9"/>
    <w:rsid w:val="00110A42"/>
    <w:rsid w:val="00122EF5"/>
    <w:rsid w:val="00127545"/>
    <w:rsid w:val="001437DA"/>
    <w:rsid w:val="0016541D"/>
    <w:rsid w:val="001B1FA2"/>
    <w:rsid w:val="001C5B42"/>
    <w:rsid w:val="001C5C72"/>
    <w:rsid w:val="001C6C8D"/>
    <w:rsid w:val="001D1F5F"/>
    <w:rsid w:val="001D61EB"/>
    <w:rsid w:val="001E164F"/>
    <w:rsid w:val="001F7BA4"/>
    <w:rsid w:val="00211DD3"/>
    <w:rsid w:val="0024662F"/>
    <w:rsid w:val="00250554"/>
    <w:rsid w:val="00261017"/>
    <w:rsid w:val="00270AB8"/>
    <w:rsid w:val="002B5357"/>
    <w:rsid w:val="002C5CCA"/>
    <w:rsid w:val="002D311E"/>
    <w:rsid w:val="002D457F"/>
    <w:rsid w:val="002E6197"/>
    <w:rsid w:val="002F5B14"/>
    <w:rsid w:val="00306232"/>
    <w:rsid w:val="00350587"/>
    <w:rsid w:val="00362F28"/>
    <w:rsid w:val="003643FA"/>
    <w:rsid w:val="00373DC8"/>
    <w:rsid w:val="003A69D3"/>
    <w:rsid w:val="003B503C"/>
    <w:rsid w:val="00470064"/>
    <w:rsid w:val="00472D43"/>
    <w:rsid w:val="004969D2"/>
    <w:rsid w:val="004A211C"/>
    <w:rsid w:val="004A57ED"/>
    <w:rsid w:val="004B2F33"/>
    <w:rsid w:val="004C3C18"/>
    <w:rsid w:val="004D5A7B"/>
    <w:rsid w:val="004D690E"/>
    <w:rsid w:val="004E3486"/>
    <w:rsid w:val="004F66B8"/>
    <w:rsid w:val="00507D5F"/>
    <w:rsid w:val="00515774"/>
    <w:rsid w:val="00520C03"/>
    <w:rsid w:val="0052536B"/>
    <w:rsid w:val="00541CDE"/>
    <w:rsid w:val="00545E47"/>
    <w:rsid w:val="00565DA5"/>
    <w:rsid w:val="00582EFE"/>
    <w:rsid w:val="005836F6"/>
    <w:rsid w:val="00584620"/>
    <w:rsid w:val="0058674C"/>
    <w:rsid w:val="0059300A"/>
    <w:rsid w:val="005949BA"/>
    <w:rsid w:val="005A39EF"/>
    <w:rsid w:val="005A6AC0"/>
    <w:rsid w:val="005B4DCF"/>
    <w:rsid w:val="006048BF"/>
    <w:rsid w:val="00611808"/>
    <w:rsid w:val="00624419"/>
    <w:rsid w:val="00642AF2"/>
    <w:rsid w:val="00674014"/>
    <w:rsid w:val="00675015"/>
    <w:rsid w:val="006808E0"/>
    <w:rsid w:val="006819D1"/>
    <w:rsid w:val="00685115"/>
    <w:rsid w:val="006A053F"/>
    <w:rsid w:val="006A137F"/>
    <w:rsid w:val="006A5073"/>
    <w:rsid w:val="006B0364"/>
    <w:rsid w:val="006E6FD8"/>
    <w:rsid w:val="007042D9"/>
    <w:rsid w:val="007302B3"/>
    <w:rsid w:val="007335BE"/>
    <w:rsid w:val="00744790"/>
    <w:rsid w:val="00755A8B"/>
    <w:rsid w:val="00764C3F"/>
    <w:rsid w:val="00767E15"/>
    <w:rsid w:val="0078628E"/>
    <w:rsid w:val="00793E8B"/>
    <w:rsid w:val="007D0EF8"/>
    <w:rsid w:val="007F4508"/>
    <w:rsid w:val="007F576E"/>
    <w:rsid w:val="00805093"/>
    <w:rsid w:val="00811A70"/>
    <w:rsid w:val="0081325A"/>
    <w:rsid w:val="00814DA9"/>
    <w:rsid w:val="0083290A"/>
    <w:rsid w:val="00842B65"/>
    <w:rsid w:val="00846026"/>
    <w:rsid w:val="008624C0"/>
    <w:rsid w:val="00872CAB"/>
    <w:rsid w:val="00883A89"/>
    <w:rsid w:val="00887A47"/>
    <w:rsid w:val="008A2B40"/>
    <w:rsid w:val="008A3E45"/>
    <w:rsid w:val="008B7A33"/>
    <w:rsid w:val="008C1D5E"/>
    <w:rsid w:val="00916B1B"/>
    <w:rsid w:val="009171C1"/>
    <w:rsid w:val="009619AD"/>
    <w:rsid w:val="00976C82"/>
    <w:rsid w:val="009A2A8B"/>
    <w:rsid w:val="009C7E33"/>
    <w:rsid w:val="009D49A0"/>
    <w:rsid w:val="009F5224"/>
    <w:rsid w:val="00A0088F"/>
    <w:rsid w:val="00A05046"/>
    <w:rsid w:val="00A20F95"/>
    <w:rsid w:val="00A2616B"/>
    <w:rsid w:val="00A30CCD"/>
    <w:rsid w:val="00A31987"/>
    <w:rsid w:val="00A400E0"/>
    <w:rsid w:val="00A814B3"/>
    <w:rsid w:val="00AC117F"/>
    <w:rsid w:val="00AD1129"/>
    <w:rsid w:val="00AD3DE4"/>
    <w:rsid w:val="00AE11EB"/>
    <w:rsid w:val="00AF7353"/>
    <w:rsid w:val="00B02394"/>
    <w:rsid w:val="00B142D8"/>
    <w:rsid w:val="00B27671"/>
    <w:rsid w:val="00B40EC2"/>
    <w:rsid w:val="00B42CAD"/>
    <w:rsid w:val="00B45414"/>
    <w:rsid w:val="00B95E0C"/>
    <w:rsid w:val="00BB1357"/>
    <w:rsid w:val="00BD7306"/>
    <w:rsid w:val="00BE6EEF"/>
    <w:rsid w:val="00BF131C"/>
    <w:rsid w:val="00C120F4"/>
    <w:rsid w:val="00C4432E"/>
    <w:rsid w:val="00C86494"/>
    <w:rsid w:val="00CB5720"/>
    <w:rsid w:val="00CB6054"/>
    <w:rsid w:val="00CD0872"/>
    <w:rsid w:val="00CD1E18"/>
    <w:rsid w:val="00D01CDD"/>
    <w:rsid w:val="00D11AAD"/>
    <w:rsid w:val="00D31AE3"/>
    <w:rsid w:val="00D45024"/>
    <w:rsid w:val="00D86088"/>
    <w:rsid w:val="00DA1581"/>
    <w:rsid w:val="00DA1AC1"/>
    <w:rsid w:val="00DD0312"/>
    <w:rsid w:val="00DE73DC"/>
    <w:rsid w:val="00DF0690"/>
    <w:rsid w:val="00E074EA"/>
    <w:rsid w:val="00E3064C"/>
    <w:rsid w:val="00E53343"/>
    <w:rsid w:val="00E57E03"/>
    <w:rsid w:val="00E761EB"/>
    <w:rsid w:val="00EB3CA4"/>
    <w:rsid w:val="00ED6942"/>
    <w:rsid w:val="00EF50DF"/>
    <w:rsid w:val="00EF5864"/>
    <w:rsid w:val="00F347D2"/>
    <w:rsid w:val="00F43AD1"/>
    <w:rsid w:val="00F47166"/>
    <w:rsid w:val="00F502FC"/>
    <w:rsid w:val="00F66887"/>
    <w:rsid w:val="00F73997"/>
    <w:rsid w:val="00FB4918"/>
    <w:rsid w:val="00FC398E"/>
    <w:rsid w:val="00FD5848"/>
    <w:rsid w:val="11DE5C66"/>
    <w:rsid w:val="232D5039"/>
    <w:rsid w:val="25281F5C"/>
    <w:rsid w:val="290E67D0"/>
    <w:rsid w:val="3A5E2F11"/>
    <w:rsid w:val="41112749"/>
    <w:rsid w:val="4B956258"/>
    <w:rsid w:val="4FE51A9D"/>
    <w:rsid w:val="5A0B4BB4"/>
    <w:rsid w:val="63446E53"/>
    <w:rsid w:val="65A00CAE"/>
    <w:rsid w:val="66411421"/>
    <w:rsid w:val="6ECF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240" w:after="240" w:line="576" w:lineRule="auto"/>
      <w:outlineLvl w:val="0"/>
    </w:pPr>
    <w:rPr>
      <w:rFonts w:eastAsia="黑体"/>
      <w:b/>
      <w:bCs/>
      <w:kern w:val="44"/>
      <w:sz w:val="32"/>
      <w:szCs w:val="44"/>
    </w:rPr>
  </w:style>
  <w:style w:type="paragraph" w:styleId="2">
    <w:name w:val="heading 2"/>
    <w:basedOn w:val="a"/>
    <w:next w:val="a"/>
    <w:link w:val="2Char"/>
    <w:qFormat/>
    <w:pPr>
      <w:keepNext/>
      <w:keepLines/>
      <w:spacing w:before="120" w:after="120" w:line="413" w:lineRule="auto"/>
      <w:outlineLvl w:val="1"/>
    </w:pPr>
    <w:rPr>
      <w:rFonts w:ascii="宋体" w:hAnsi="宋体"/>
      <w:b/>
      <w:bCs/>
      <w:sz w:val="28"/>
    </w:rPr>
  </w:style>
  <w:style w:type="paragraph" w:styleId="3">
    <w:name w:val="heading 3"/>
    <w:basedOn w:val="a"/>
    <w:next w:val="a"/>
    <w:link w:val="3Char"/>
    <w:qFormat/>
    <w:pPr>
      <w:keepNext/>
      <w:keepLines/>
      <w:spacing w:before="120" w:after="120" w:line="413" w:lineRule="auto"/>
      <w:outlineLvl w:val="2"/>
    </w:pPr>
    <w:rPr>
      <w:b/>
      <w:kern w:val="0"/>
      <w:sz w:val="24"/>
      <w:szCs w:val="20"/>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Normal Indent"/>
    <w:basedOn w:val="a"/>
    <w:qFormat/>
    <w:pPr>
      <w:adjustRightInd w:val="0"/>
      <w:snapToGrid w:val="0"/>
      <w:spacing w:line="360" w:lineRule="auto"/>
      <w:ind w:firstLineChars="171" w:firstLine="359"/>
    </w:pPr>
    <w:rPr>
      <w:szCs w:val="20"/>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line="560" w:lineRule="exact"/>
      <w:ind w:firstLineChars="257" w:firstLine="720"/>
    </w:pPr>
    <w:rPr>
      <w:rFonts w:hint="eastAsia"/>
      <w:sz w:val="28"/>
    </w:rPr>
  </w:style>
  <w:style w:type="character" w:styleId="a9">
    <w:name w:val="annotation reference"/>
    <w:basedOn w:val="a0"/>
    <w:uiPriority w:val="99"/>
    <w:semiHidden/>
    <w:unhideWhenUsed/>
    <w:rPr>
      <w:sz w:val="21"/>
      <w:szCs w:val="21"/>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 2 Char"/>
    <w:basedOn w:val="a0"/>
    <w:link w:val="20"/>
    <w:qFormat/>
    <w:rPr>
      <w:rFonts w:ascii="Times New Roman" w:eastAsia="宋体" w:hAnsi="Times New Roman" w:cs="Times New Roman"/>
      <w:sz w:val="28"/>
      <w:szCs w:val="24"/>
    </w:rPr>
  </w:style>
  <w:style w:type="paragraph" w:customStyle="1" w:styleId="Char10">
    <w:name w:val="Char1"/>
    <w:basedOn w:val="a"/>
    <w:qFormat/>
  </w:style>
  <w:style w:type="character" w:customStyle="1" w:styleId="1Char">
    <w:name w:val="标题 1 Char"/>
    <w:basedOn w:val="a0"/>
    <w:link w:val="1"/>
    <w:qFormat/>
    <w:rPr>
      <w:rFonts w:ascii="Times New Roman" w:eastAsia="黑体" w:hAnsi="Times New Roman" w:cs="Times New Roman"/>
      <w:b/>
      <w:bCs/>
      <w:kern w:val="44"/>
      <w:sz w:val="32"/>
      <w:szCs w:val="44"/>
    </w:rPr>
  </w:style>
  <w:style w:type="character" w:customStyle="1" w:styleId="2Char">
    <w:name w:val="标题 2 Char"/>
    <w:basedOn w:val="a0"/>
    <w:link w:val="2"/>
    <w:qFormat/>
    <w:rPr>
      <w:rFonts w:ascii="宋体" w:eastAsia="宋体" w:hAnsi="宋体" w:cs="Times New Roman"/>
      <w:b/>
      <w:bCs/>
      <w:sz w:val="28"/>
      <w:szCs w:val="24"/>
      <w:lang w:val="en-US" w:eastAsia="zh-CN"/>
    </w:rPr>
  </w:style>
  <w:style w:type="character" w:customStyle="1" w:styleId="3Char">
    <w:name w:val="标题 3 Char"/>
    <w:basedOn w:val="a0"/>
    <w:link w:val="3"/>
    <w:qFormat/>
    <w:rPr>
      <w:rFonts w:ascii="Times New Roman" w:eastAsia="宋体" w:hAnsi="Times New Roman" w:cs="Times New Roman"/>
      <w:b/>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rPr>
  </w:style>
  <w:style w:type="paragraph" w:customStyle="1" w:styleId="10">
    <w:name w:val="列出段落1"/>
    <w:basedOn w:val="a"/>
    <w:uiPriority w:val="34"/>
    <w:qFormat/>
    <w:pPr>
      <w:ind w:firstLineChars="200" w:firstLine="420"/>
    </w:pPr>
    <w:rPr>
      <w:szCs w:val="20"/>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3">
    <w:name w:val="页眉 Char"/>
    <w:basedOn w:val="a0"/>
    <w:link w:val="a8"/>
    <w:uiPriority w:val="99"/>
    <w:qFormat/>
    <w:rPr>
      <w:rFonts w:ascii="Times New Roman" w:eastAsia="宋体" w:hAnsi="Times New Roman" w:cs="Times New Roman"/>
      <w:sz w:val="18"/>
      <w:szCs w:val="18"/>
    </w:rPr>
  </w:style>
  <w:style w:type="character" w:customStyle="1" w:styleId="Char2">
    <w:name w:val="页脚 Char"/>
    <w:basedOn w:val="a0"/>
    <w:link w:val="a7"/>
    <w:uiPriority w:val="99"/>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Char0">
    <w:name w:val="批注文字 Char"/>
    <w:basedOn w:val="a0"/>
    <w:link w:val="a4"/>
    <w:uiPriority w:val="99"/>
    <w:semiHidden/>
    <w:qFormat/>
    <w:rPr>
      <w:rFonts w:ascii="Times New Roman" w:eastAsia="宋体" w:hAnsi="Times New Roman" w:cs="Times New Roman"/>
      <w:kern w:val="2"/>
      <w:sz w:val="21"/>
      <w:szCs w:val="24"/>
    </w:rPr>
  </w:style>
  <w:style w:type="character" w:customStyle="1" w:styleId="Char">
    <w:name w:val="批注主题 Char"/>
    <w:basedOn w:val="Char0"/>
    <w:link w:val="a3"/>
    <w:uiPriority w:val="99"/>
    <w:semiHidden/>
    <w:rPr>
      <w:rFonts w:ascii="Times New Roman" w:eastAsia="宋体" w:hAnsi="Times New Roman" w:cs="Times New Roman"/>
      <w:b/>
      <w:bCs/>
      <w:kern w:val="2"/>
      <w:sz w:val="21"/>
      <w:szCs w:val="24"/>
    </w:rPr>
  </w:style>
  <w:style w:type="character" w:customStyle="1" w:styleId="Char1">
    <w:name w:val="批注框文本 Char"/>
    <w:basedOn w:val="a0"/>
    <w:link w:val="a6"/>
    <w:uiPriority w:val="99"/>
    <w:semiHidden/>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240" w:after="240" w:line="576" w:lineRule="auto"/>
      <w:outlineLvl w:val="0"/>
    </w:pPr>
    <w:rPr>
      <w:rFonts w:eastAsia="黑体"/>
      <w:b/>
      <w:bCs/>
      <w:kern w:val="44"/>
      <w:sz w:val="32"/>
      <w:szCs w:val="44"/>
    </w:rPr>
  </w:style>
  <w:style w:type="paragraph" w:styleId="2">
    <w:name w:val="heading 2"/>
    <w:basedOn w:val="a"/>
    <w:next w:val="a"/>
    <w:link w:val="2Char"/>
    <w:qFormat/>
    <w:pPr>
      <w:keepNext/>
      <w:keepLines/>
      <w:spacing w:before="120" w:after="120" w:line="413" w:lineRule="auto"/>
      <w:outlineLvl w:val="1"/>
    </w:pPr>
    <w:rPr>
      <w:rFonts w:ascii="宋体" w:hAnsi="宋体"/>
      <w:b/>
      <w:bCs/>
      <w:sz w:val="28"/>
    </w:rPr>
  </w:style>
  <w:style w:type="paragraph" w:styleId="3">
    <w:name w:val="heading 3"/>
    <w:basedOn w:val="a"/>
    <w:next w:val="a"/>
    <w:link w:val="3Char"/>
    <w:qFormat/>
    <w:pPr>
      <w:keepNext/>
      <w:keepLines/>
      <w:spacing w:before="120" w:after="120" w:line="413" w:lineRule="auto"/>
      <w:outlineLvl w:val="2"/>
    </w:pPr>
    <w:rPr>
      <w:b/>
      <w:kern w:val="0"/>
      <w:sz w:val="24"/>
      <w:szCs w:val="20"/>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Normal Indent"/>
    <w:basedOn w:val="a"/>
    <w:qFormat/>
    <w:pPr>
      <w:adjustRightInd w:val="0"/>
      <w:snapToGrid w:val="0"/>
      <w:spacing w:line="360" w:lineRule="auto"/>
      <w:ind w:firstLineChars="171" w:firstLine="359"/>
    </w:pPr>
    <w:rPr>
      <w:szCs w:val="20"/>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line="560" w:lineRule="exact"/>
      <w:ind w:firstLineChars="257" w:firstLine="720"/>
    </w:pPr>
    <w:rPr>
      <w:rFonts w:hint="eastAsia"/>
      <w:sz w:val="28"/>
    </w:rPr>
  </w:style>
  <w:style w:type="character" w:styleId="a9">
    <w:name w:val="annotation reference"/>
    <w:basedOn w:val="a0"/>
    <w:uiPriority w:val="99"/>
    <w:semiHidden/>
    <w:unhideWhenUsed/>
    <w:rPr>
      <w:sz w:val="21"/>
      <w:szCs w:val="21"/>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 2 Char"/>
    <w:basedOn w:val="a0"/>
    <w:link w:val="20"/>
    <w:qFormat/>
    <w:rPr>
      <w:rFonts w:ascii="Times New Roman" w:eastAsia="宋体" w:hAnsi="Times New Roman" w:cs="Times New Roman"/>
      <w:sz w:val="28"/>
      <w:szCs w:val="24"/>
    </w:rPr>
  </w:style>
  <w:style w:type="paragraph" w:customStyle="1" w:styleId="Char10">
    <w:name w:val="Char1"/>
    <w:basedOn w:val="a"/>
    <w:qFormat/>
  </w:style>
  <w:style w:type="character" w:customStyle="1" w:styleId="1Char">
    <w:name w:val="标题 1 Char"/>
    <w:basedOn w:val="a0"/>
    <w:link w:val="1"/>
    <w:qFormat/>
    <w:rPr>
      <w:rFonts w:ascii="Times New Roman" w:eastAsia="黑体" w:hAnsi="Times New Roman" w:cs="Times New Roman"/>
      <w:b/>
      <w:bCs/>
      <w:kern w:val="44"/>
      <w:sz w:val="32"/>
      <w:szCs w:val="44"/>
    </w:rPr>
  </w:style>
  <w:style w:type="character" w:customStyle="1" w:styleId="2Char">
    <w:name w:val="标题 2 Char"/>
    <w:basedOn w:val="a0"/>
    <w:link w:val="2"/>
    <w:qFormat/>
    <w:rPr>
      <w:rFonts w:ascii="宋体" w:eastAsia="宋体" w:hAnsi="宋体" w:cs="Times New Roman"/>
      <w:b/>
      <w:bCs/>
      <w:sz w:val="28"/>
      <w:szCs w:val="24"/>
      <w:lang w:val="en-US" w:eastAsia="zh-CN"/>
    </w:rPr>
  </w:style>
  <w:style w:type="character" w:customStyle="1" w:styleId="3Char">
    <w:name w:val="标题 3 Char"/>
    <w:basedOn w:val="a0"/>
    <w:link w:val="3"/>
    <w:qFormat/>
    <w:rPr>
      <w:rFonts w:ascii="Times New Roman" w:eastAsia="宋体" w:hAnsi="Times New Roman" w:cs="Times New Roman"/>
      <w:b/>
      <w:kern w:val="0"/>
      <w:sz w:val="24"/>
      <w:szCs w:val="20"/>
    </w:rPr>
  </w:style>
  <w:style w:type="paragraph" w:customStyle="1" w:styleId="New">
    <w:name w:val="正文 New"/>
    <w:qFormat/>
    <w:pPr>
      <w:widowControl w:val="0"/>
      <w:jc w:val="both"/>
    </w:pPr>
    <w:rPr>
      <w:rFonts w:ascii="Times New Roman" w:eastAsia="宋体" w:hAnsi="Times New Roman" w:cs="Times New Roman"/>
      <w:kern w:val="2"/>
      <w:sz w:val="21"/>
    </w:rPr>
  </w:style>
  <w:style w:type="paragraph" w:customStyle="1" w:styleId="10">
    <w:name w:val="列出段落1"/>
    <w:basedOn w:val="a"/>
    <w:uiPriority w:val="34"/>
    <w:qFormat/>
    <w:pPr>
      <w:ind w:firstLineChars="200" w:firstLine="420"/>
    </w:pPr>
    <w:rPr>
      <w:szCs w:val="20"/>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3">
    <w:name w:val="页眉 Char"/>
    <w:basedOn w:val="a0"/>
    <w:link w:val="a8"/>
    <w:uiPriority w:val="99"/>
    <w:qFormat/>
    <w:rPr>
      <w:rFonts w:ascii="Times New Roman" w:eastAsia="宋体" w:hAnsi="Times New Roman" w:cs="Times New Roman"/>
      <w:sz w:val="18"/>
      <w:szCs w:val="18"/>
    </w:rPr>
  </w:style>
  <w:style w:type="character" w:customStyle="1" w:styleId="Char2">
    <w:name w:val="页脚 Char"/>
    <w:basedOn w:val="a0"/>
    <w:link w:val="a7"/>
    <w:uiPriority w:val="99"/>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Char0">
    <w:name w:val="批注文字 Char"/>
    <w:basedOn w:val="a0"/>
    <w:link w:val="a4"/>
    <w:uiPriority w:val="99"/>
    <w:semiHidden/>
    <w:qFormat/>
    <w:rPr>
      <w:rFonts w:ascii="Times New Roman" w:eastAsia="宋体" w:hAnsi="Times New Roman" w:cs="Times New Roman"/>
      <w:kern w:val="2"/>
      <w:sz w:val="21"/>
      <w:szCs w:val="24"/>
    </w:rPr>
  </w:style>
  <w:style w:type="character" w:customStyle="1" w:styleId="Char">
    <w:name w:val="批注主题 Char"/>
    <w:basedOn w:val="Char0"/>
    <w:link w:val="a3"/>
    <w:uiPriority w:val="99"/>
    <w:semiHidden/>
    <w:rPr>
      <w:rFonts w:ascii="Times New Roman" w:eastAsia="宋体" w:hAnsi="Times New Roman" w:cs="Times New Roman"/>
      <w:b/>
      <w:bCs/>
      <w:kern w:val="2"/>
      <w:sz w:val="21"/>
      <w:szCs w:val="24"/>
    </w:rPr>
  </w:style>
  <w:style w:type="character" w:customStyle="1" w:styleId="Char1">
    <w:name w:val="批注框文本 Char"/>
    <w:basedOn w:val="a0"/>
    <w:link w:val="a6"/>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05F9-4D0B-4515-867B-C353F2CE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574</Words>
  <Characters>3276</Characters>
  <Application>Microsoft Office Word</Application>
  <DocSecurity>0</DocSecurity>
  <Lines>27</Lines>
  <Paragraphs>7</Paragraphs>
  <ScaleCrop>false</ScaleCrop>
  <Company>微软中国</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袁露萍</cp:lastModifiedBy>
  <cp:revision>83</cp:revision>
  <dcterms:created xsi:type="dcterms:W3CDTF">2018-05-28T06:38:00Z</dcterms:created>
  <dcterms:modified xsi:type="dcterms:W3CDTF">2018-06-01T07:37:00Z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