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0" w:afterAutospacing="0" w:line="555" w:lineRule="atLeast"/>
        <w:jc w:val="center"/>
        <w:rPr>
          <w:rFonts w:hint="eastAsia" w:ascii="仿宋_GB2312" w:eastAsia="仿宋_GB2312"/>
          <w:sz w:val="32"/>
        </w:rPr>
      </w:pPr>
      <w:r>
        <w:rPr>
          <w:rFonts w:hint="eastAsia" w:ascii="仿宋_GB2312" w:eastAsia="仿宋_GB2312"/>
          <w:sz w:val="32"/>
        </w:rPr>
        <w:t>校字[2017]</w:t>
      </w:r>
      <w:r>
        <w:rPr>
          <w:rFonts w:ascii="仿宋_GB2312" w:eastAsia="仿宋_GB2312"/>
          <w:sz w:val="32"/>
        </w:rPr>
        <w:t>64</w:t>
      </w:r>
      <w:r>
        <w:rPr>
          <w:rFonts w:hint="eastAsia" w:ascii="仿宋_GB2312" w:eastAsia="仿宋_GB2312"/>
          <w:sz w:val="32"/>
        </w:rPr>
        <w:t>号</w:t>
      </w:r>
    </w:p>
    <w:p>
      <w:pPr>
        <w:widowControl/>
        <w:spacing w:after="312" w:afterLines="100" w:line="560" w:lineRule="exact"/>
        <w:ind w:right="105" w:rightChars="50"/>
        <w:rPr>
          <w:rFonts w:hint="eastAsia" w:ascii="仿宋_GB2312" w:eastAsia="仿宋_GB2312"/>
          <w:sz w:val="32"/>
        </w:rPr>
      </w:pPr>
    </w:p>
    <w:p>
      <w:pPr>
        <w:widowControl/>
        <w:spacing w:line="560" w:lineRule="exact"/>
        <w:jc w:val="center"/>
        <w:rPr>
          <w:rFonts w:ascii="方正小标宋简体" w:eastAsia="方正小标宋简体"/>
          <w:color w:val="000000"/>
          <w:sz w:val="36"/>
          <w:szCs w:val="36"/>
        </w:rPr>
      </w:pPr>
      <w:r>
        <w:rPr>
          <w:rFonts w:hint="eastAsia" w:ascii="方正小标宋简体" w:hAnsi="宋体" w:eastAsia="方正小标宋简体" w:cs="宋体"/>
          <w:spacing w:val="-20"/>
          <w:kern w:val="0"/>
          <w:sz w:val="36"/>
          <w:szCs w:val="36"/>
        </w:rPr>
        <w:t>关于印发《</w:t>
      </w:r>
      <w:r>
        <w:rPr>
          <w:rFonts w:hint="eastAsia" w:ascii="方正小标宋简体" w:eastAsia="方正小标宋简体"/>
          <w:color w:val="000000"/>
          <w:sz w:val="36"/>
          <w:szCs w:val="36"/>
        </w:rPr>
        <w:t>中华女子学院本科生转专业实施细则</w:t>
      </w:r>
    </w:p>
    <w:p>
      <w:pPr>
        <w:widowControl/>
        <w:spacing w:line="560" w:lineRule="exact"/>
        <w:jc w:val="center"/>
        <w:rPr>
          <w:rFonts w:hint="eastAsia" w:ascii="方正小标宋简体" w:hAnsi="宋体" w:eastAsia="方正小标宋简体" w:cs="宋体"/>
          <w:spacing w:val="-20"/>
          <w:kern w:val="0"/>
          <w:sz w:val="36"/>
          <w:szCs w:val="36"/>
        </w:rPr>
      </w:pPr>
      <w:r>
        <w:rPr>
          <w:rFonts w:hint="eastAsia" w:ascii="方正小标宋简体" w:eastAsia="方正小标宋简体"/>
          <w:color w:val="000000"/>
          <w:sz w:val="36"/>
          <w:szCs w:val="36"/>
        </w:rPr>
        <w:t>（修订）</w:t>
      </w:r>
      <w:r>
        <w:rPr>
          <w:rFonts w:hint="eastAsia" w:ascii="方正小标宋简体" w:hAnsi="宋体" w:eastAsia="方正小标宋简体" w:cs="宋体"/>
          <w:spacing w:val="-20"/>
          <w:kern w:val="0"/>
          <w:sz w:val="36"/>
          <w:szCs w:val="36"/>
        </w:rPr>
        <w:t>》的</w:t>
      </w:r>
      <w:r>
        <w:rPr>
          <w:rFonts w:hint="eastAsia" w:ascii="方正小标宋简体" w:hAnsi="宋体" w:eastAsia="方正小标宋简体" w:cs="宋体"/>
          <w:kern w:val="0"/>
          <w:sz w:val="36"/>
          <w:szCs w:val="36"/>
        </w:rPr>
        <w:t>通知</w:t>
      </w:r>
    </w:p>
    <w:p>
      <w:pPr>
        <w:widowControl/>
        <w:spacing w:line="540" w:lineRule="exact"/>
        <w:jc w:val="left"/>
        <w:rPr>
          <w:rFonts w:ascii="仿宋_GB2312" w:hAnsi="宋体" w:eastAsia="仿宋_GB2312" w:cs="宋体"/>
          <w:kern w:val="0"/>
          <w:sz w:val="32"/>
          <w:szCs w:val="32"/>
        </w:rPr>
      </w:pPr>
    </w:p>
    <w:p>
      <w:pPr>
        <w:widowControl/>
        <w:spacing w:line="580" w:lineRule="exact"/>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各二级学院（系、部）、处、室、中心：</w:t>
      </w:r>
    </w:p>
    <w:p>
      <w:pPr>
        <w:widowControl/>
        <w:spacing w:line="58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《中华女子学院本科生转专业实施细则（修订）》已经学校2017年</w:t>
      </w:r>
      <w:r>
        <w:rPr>
          <w:rFonts w:ascii="仿宋_GB2312" w:hAnsi="宋体" w:eastAsia="仿宋_GB2312" w:cs="宋体"/>
          <w:kern w:val="0"/>
          <w:sz w:val="32"/>
          <w:szCs w:val="32"/>
        </w:rPr>
        <w:t>6</w:t>
      </w:r>
      <w:r>
        <w:rPr>
          <w:rFonts w:hint="eastAsia" w:ascii="仿宋_GB2312" w:hAnsi="宋体" w:eastAsia="仿宋_GB2312" w:cs="宋体"/>
          <w:kern w:val="0"/>
          <w:sz w:val="32"/>
          <w:szCs w:val="32"/>
        </w:rPr>
        <w:t>月</w:t>
      </w:r>
      <w:r>
        <w:rPr>
          <w:rFonts w:ascii="仿宋_GB2312" w:hAnsi="宋体" w:eastAsia="仿宋_GB2312" w:cs="宋体"/>
          <w:kern w:val="0"/>
          <w:sz w:val="32"/>
          <w:szCs w:val="32"/>
        </w:rPr>
        <w:t>12</w:t>
      </w:r>
      <w:r>
        <w:rPr>
          <w:rFonts w:hint="eastAsia" w:ascii="仿宋_GB2312" w:hAnsi="宋体" w:eastAsia="仿宋_GB2312" w:cs="宋体"/>
          <w:kern w:val="0"/>
          <w:sz w:val="32"/>
          <w:szCs w:val="32"/>
        </w:rPr>
        <w:t>日校长办公会研究，现予公布，自2</w:t>
      </w:r>
      <w:r>
        <w:rPr>
          <w:rFonts w:ascii="仿宋_GB2312" w:hAnsi="宋体" w:eastAsia="仿宋_GB2312" w:cs="宋体"/>
          <w:kern w:val="0"/>
          <w:sz w:val="32"/>
          <w:szCs w:val="32"/>
        </w:rPr>
        <w:t>017</w:t>
      </w:r>
      <w:r>
        <w:rPr>
          <w:rFonts w:hint="eastAsia" w:ascii="仿宋_GB2312" w:hAnsi="宋体" w:eastAsia="仿宋_GB2312" w:cs="宋体"/>
          <w:kern w:val="0"/>
          <w:sz w:val="32"/>
          <w:szCs w:val="32"/>
        </w:rPr>
        <w:t>年9月1日起实施。</w:t>
      </w:r>
    </w:p>
    <w:p>
      <w:pPr>
        <w:widowControl/>
        <w:spacing w:line="580" w:lineRule="exact"/>
        <w:jc w:val="left"/>
        <w:rPr>
          <w:rFonts w:ascii="仿宋_GB2312" w:hAnsi="宋体" w:eastAsia="仿宋_GB2312" w:cs="宋体"/>
          <w:kern w:val="0"/>
          <w:sz w:val="32"/>
          <w:szCs w:val="32"/>
        </w:rPr>
      </w:pPr>
    </w:p>
    <w:p>
      <w:pPr>
        <w:widowControl/>
        <w:spacing w:line="58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附件</w:t>
      </w:r>
      <w:r>
        <w:rPr>
          <w:rFonts w:ascii="仿宋_GB2312" w:hAnsi="宋体" w:eastAsia="仿宋_GB2312" w:cs="宋体"/>
          <w:kern w:val="0"/>
          <w:sz w:val="32"/>
          <w:szCs w:val="32"/>
        </w:rPr>
        <w:t>：</w:t>
      </w:r>
      <w:r>
        <w:rPr>
          <w:rFonts w:hint="eastAsia" w:ascii="仿宋_GB2312" w:hAnsi="宋体" w:eastAsia="仿宋_GB2312" w:cs="宋体"/>
          <w:kern w:val="0"/>
          <w:sz w:val="32"/>
          <w:szCs w:val="32"/>
        </w:rPr>
        <w:t>《中华女子学院本科生转专业实施细则（修订）》</w:t>
      </w:r>
    </w:p>
    <w:p>
      <w:pPr>
        <w:widowControl/>
        <w:spacing w:line="580" w:lineRule="exact"/>
        <w:jc w:val="left"/>
        <w:rPr>
          <w:rFonts w:hint="eastAsia" w:ascii="仿宋_GB2312" w:hAnsi="宋体" w:eastAsia="仿宋_GB2312" w:cs="宋体"/>
          <w:kern w:val="0"/>
          <w:sz w:val="32"/>
          <w:szCs w:val="32"/>
        </w:rPr>
      </w:pPr>
    </w:p>
    <w:p>
      <w:pPr>
        <w:widowControl/>
        <w:spacing w:line="580" w:lineRule="exact"/>
        <w:ind w:firstLine="5600" w:firstLineChars="175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中华女子学院</w:t>
      </w:r>
    </w:p>
    <w:p>
      <w:pPr>
        <w:spacing w:line="560" w:lineRule="exact"/>
        <w:ind w:firstLine="5440" w:firstLineChars="1700"/>
        <w:jc w:val="left"/>
        <w:rPr>
          <w:rFonts w:hint="eastAsia" w:ascii="黑体" w:hAnsi="黑体" w:eastAsia="黑体" w:cs="宋体"/>
          <w:kern w:val="0"/>
          <w:sz w:val="32"/>
          <w:szCs w:val="32"/>
        </w:rPr>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pPr>
      <w:r>
        <w:rPr>
          <w:rFonts w:hint="eastAsia" w:ascii="仿宋_GB2312" w:hAnsi="宋体" w:eastAsia="仿宋_GB2312" w:cs="宋体"/>
          <w:kern w:val="0"/>
          <w:sz w:val="32"/>
          <w:szCs w:val="32"/>
        </w:rPr>
        <w:t>2017年</w:t>
      </w:r>
      <w:r>
        <w:rPr>
          <w:rFonts w:ascii="仿宋_GB2312" w:hAnsi="宋体" w:eastAsia="仿宋_GB2312" w:cs="宋体"/>
          <w:kern w:val="0"/>
          <w:sz w:val="32"/>
          <w:szCs w:val="32"/>
        </w:rPr>
        <w:t>9</w:t>
      </w:r>
      <w:r>
        <w:rPr>
          <w:rFonts w:hint="eastAsia" w:ascii="仿宋_GB2312" w:hAnsi="宋体" w:eastAsia="仿宋_GB2312" w:cs="宋体"/>
          <w:kern w:val="0"/>
          <w:sz w:val="32"/>
          <w:szCs w:val="32"/>
        </w:rPr>
        <w:t>月</w:t>
      </w:r>
      <w:r>
        <w:rPr>
          <w:rFonts w:ascii="仿宋_GB2312" w:hAnsi="宋体" w:eastAsia="仿宋_GB2312" w:cs="宋体"/>
          <w:kern w:val="0"/>
          <w:sz w:val="32"/>
          <w:szCs w:val="32"/>
        </w:rPr>
        <w:t>20</w:t>
      </w:r>
      <w:r>
        <w:rPr>
          <w:rFonts w:hint="eastAsia" w:ascii="仿宋_GB2312" w:hAnsi="宋体" w:eastAsia="仿宋_GB2312" w:cs="宋体"/>
          <w:kern w:val="0"/>
          <w:sz w:val="32"/>
          <w:szCs w:val="32"/>
        </w:rPr>
        <w:t>日</w:t>
      </w:r>
    </w:p>
    <w:p>
      <w:pPr>
        <w:spacing w:line="560" w:lineRule="exact"/>
        <w:rPr>
          <w:rFonts w:ascii="黑体" w:hAnsi="黑体" w:eastAsia="黑体"/>
          <w:color w:val="000000"/>
          <w:sz w:val="32"/>
          <w:szCs w:val="32"/>
        </w:rPr>
      </w:pPr>
      <w:r>
        <w:rPr>
          <w:rFonts w:hint="eastAsia" w:ascii="黑体" w:hAnsi="黑体" w:eastAsia="黑体"/>
          <w:color w:val="000000"/>
          <w:sz w:val="32"/>
          <w:szCs w:val="32"/>
        </w:rPr>
        <w:t>附件1</w:t>
      </w:r>
    </w:p>
    <w:p>
      <w:pPr>
        <w:spacing w:line="560" w:lineRule="exact"/>
        <w:rPr>
          <w:rFonts w:hint="eastAsia" w:ascii="方正小标宋简体" w:hAnsi="Calibri" w:eastAsia="方正小标宋简体"/>
          <w:color w:val="000000"/>
          <w:sz w:val="36"/>
          <w:szCs w:val="36"/>
        </w:rPr>
      </w:pPr>
    </w:p>
    <w:p>
      <w:pPr>
        <w:spacing w:line="560" w:lineRule="exact"/>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rPr>
        <w:t>中华女子学院本科生转专业实施细则（修订）</w:t>
      </w:r>
    </w:p>
    <w:p>
      <w:pPr>
        <w:spacing w:line="560" w:lineRule="exact"/>
        <w:jc w:val="center"/>
        <w:rPr>
          <w:rFonts w:hint="eastAsia" w:ascii="仿宋_GB2312" w:hAnsi="宋体" w:eastAsia="仿宋_GB2312"/>
          <w:b/>
          <w:color w:val="000000"/>
          <w:sz w:val="32"/>
          <w:szCs w:val="32"/>
        </w:rPr>
      </w:pP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为满足学生的学习需要，调动广大学生学习的积极性和主动性，本着学习兴趣与学校教学条件相结合的原则，特对我院本科生转专业作如下规定。</w:t>
      </w:r>
    </w:p>
    <w:p>
      <w:pPr>
        <w:spacing w:line="560" w:lineRule="exact"/>
        <w:jc w:val="center"/>
        <w:rPr>
          <w:rFonts w:hint="eastAsia" w:ascii="黑体" w:hAnsi="黑体" w:eastAsia="黑体"/>
          <w:color w:val="000000"/>
          <w:sz w:val="32"/>
          <w:szCs w:val="32"/>
        </w:rPr>
      </w:pPr>
      <w:r>
        <w:rPr>
          <w:rFonts w:hint="eastAsia" w:ascii="黑体" w:hAnsi="黑体" w:eastAsia="黑体"/>
          <w:color w:val="000000"/>
          <w:sz w:val="32"/>
          <w:szCs w:val="32"/>
        </w:rPr>
        <w:t>第一章  申请对象及条件</w:t>
      </w:r>
    </w:p>
    <w:p>
      <w:pPr>
        <w:spacing w:line="560" w:lineRule="exact"/>
        <w:ind w:firstLine="643" w:firstLineChars="200"/>
        <w:rPr>
          <w:rFonts w:hint="eastAsia" w:ascii="仿宋_GB2312" w:hAnsi="仿宋" w:eastAsia="仿宋_GB2312"/>
          <w:color w:val="000000"/>
          <w:sz w:val="32"/>
          <w:szCs w:val="32"/>
        </w:rPr>
      </w:pPr>
      <w:r>
        <w:rPr>
          <w:rFonts w:hint="eastAsia" w:ascii="仿宋_GB2312" w:hAnsi="仿宋" w:eastAsia="仿宋_GB2312"/>
          <w:b/>
          <w:color w:val="000000"/>
          <w:sz w:val="32"/>
          <w:szCs w:val="32"/>
        </w:rPr>
        <w:t>第一条</w:t>
      </w:r>
      <w:r>
        <w:rPr>
          <w:rFonts w:hint="eastAsia" w:ascii="仿宋_GB2312" w:hAnsi="仿宋" w:eastAsia="仿宋_GB2312"/>
          <w:color w:val="000000"/>
          <w:sz w:val="32"/>
          <w:szCs w:val="32"/>
        </w:rPr>
        <w:t xml:space="preserve">  转专业申请对象为具有中华女子学院的全日制普通本科生（不含委培、代培生的学生），可以申请转专业。 </w:t>
      </w:r>
    </w:p>
    <w:p>
      <w:pPr>
        <w:pStyle w:val="6"/>
        <w:numPr>
          <w:ilvl w:val="0"/>
          <w:numId w:val="0"/>
        </w:numPr>
        <w:spacing w:line="560" w:lineRule="exact"/>
        <w:ind w:firstLine="658"/>
        <w:rPr>
          <w:rFonts w:hint="eastAsia" w:ascii="仿宋_GB2312" w:eastAsia="仿宋_GB2312"/>
          <w:color w:val="000000"/>
        </w:rPr>
      </w:pPr>
      <w:r>
        <w:rPr>
          <w:rFonts w:hint="eastAsia" w:ascii="仿宋_GB2312" w:eastAsia="仿宋_GB2312"/>
          <w:b/>
          <w:color w:val="000000"/>
        </w:rPr>
        <w:t>第二条</w:t>
      </w:r>
      <w:r>
        <w:rPr>
          <w:rFonts w:hint="eastAsia" w:ascii="仿宋_GB2312" w:eastAsia="仿宋_GB2312"/>
          <w:color w:val="000000"/>
        </w:rPr>
        <w:t xml:space="preserve">  学生在录取的专业学习一定时间后，符合下列情况之一者，可以申请转专业。</w:t>
      </w:r>
    </w:p>
    <w:p>
      <w:pPr>
        <w:pStyle w:val="6"/>
        <w:numPr>
          <w:ilvl w:val="0"/>
          <w:numId w:val="0"/>
        </w:numPr>
        <w:spacing w:line="560" w:lineRule="exact"/>
        <w:ind w:firstLine="658"/>
        <w:rPr>
          <w:rFonts w:hint="eastAsia" w:ascii="仿宋_GB2312" w:eastAsia="仿宋_GB2312" w:cs="宋体"/>
          <w:color w:val="000000"/>
          <w:kern w:val="0"/>
        </w:rPr>
      </w:pPr>
      <w:r>
        <w:rPr>
          <w:rFonts w:hint="eastAsia" w:ascii="仿宋_GB2312" w:eastAsia="仿宋_GB2312" w:cs="宋体"/>
          <w:color w:val="000000"/>
          <w:kern w:val="0"/>
        </w:rPr>
        <w:t>（一）大学期间，患有某种疾</w:t>
      </w:r>
      <w:r>
        <w:rPr>
          <w:rFonts w:hint="eastAsia" w:ascii="仿宋_GB2312" w:eastAsia="仿宋_GB2312"/>
          <w:color w:val="000000"/>
        </w:rPr>
        <w:t>病或者生理缺陷，</w:t>
      </w:r>
      <w:r>
        <w:rPr>
          <w:rFonts w:hint="eastAsia" w:ascii="仿宋_GB2312" w:eastAsia="仿宋_GB2312" w:cs="宋体"/>
          <w:color w:val="000000"/>
          <w:kern w:val="0"/>
        </w:rPr>
        <w:t>经学校指定医院检查证明，确属不宜在原专业学习，但尚能在我校其他专业学习者；</w:t>
      </w:r>
    </w:p>
    <w:p>
      <w:pPr>
        <w:pStyle w:val="6"/>
        <w:numPr>
          <w:ilvl w:val="0"/>
          <w:numId w:val="0"/>
        </w:numPr>
        <w:spacing w:line="560" w:lineRule="exact"/>
        <w:ind w:firstLine="658"/>
        <w:rPr>
          <w:rFonts w:hint="eastAsia" w:ascii="仿宋_GB2312" w:eastAsia="仿宋_GB2312" w:cs="宋体"/>
          <w:color w:val="000000"/>
          <w:kern w:val="0"/>
        </w:rPr>
      </w:pPr>
      <w:r>
        <w:rPr>
          <w:rFonts w:hint="eastAsia" w:ascii="仿宋_GB2312" w:eastAsia="仿宋_GB2312" w:cs="宋体"/>
          <w:color w:val="000000"/>
          <w:kern w:val="0"/>
        </w:rPr>
        <w:t>（二）确有专长、有相关成果，转专业更能发挥其专长，能提供相关成果；</w:t>
      </w:r>
    </w:p>
    <w:p>
      <w:pPr>
        <w:pStyle w:val="6"/>
        <w:numPr>
          <w:ilvl w:val="0"/>
          <w:numId w:val="0"/>
        </w:numPr>
        <w:spacing w:line="560" w:lineRule="exact"/>
        <w:ind w:firstLine="658"/>
        <w:rPr>
          <w:rFonts w:hint="eastAsia" w:ascii="仿宋_GB2312" w:eastAsia="仿宋_GB2312" w:cs="宋体"/>
          <w:color w:val="000000"/>
          <w:kern w:val="0"/>
        </w:rPr>
      </w:pPr>
      <w:r>
        <w:rPr>
          <w:rFonts w:hint="eastAsia" w:ascii="仿宋_GB2312" w:eastAsia="仿宋_GB2312" w:cs="宋体"/>
          <w:color w:val="000000"/>
          <w:kern w:val="0"/>
        </w:rPr>
        <w:t>（三）学生因学校培养条件改变等非本人原因需要转专业，允许在读学生转到其他相关专业就读；</w:t>
      </w:r>
    </w:p>
    <w:p>
      <w:pPr>
        <w:pStyle w:val="6"/>
        <w:numPr>
          <w:ilvl w:val="0"/>
          <w:numId w:val="0"/>
        </w:numPr>
        <w:spacing w:line="560" w:lineRule="exact"/>
        <w:ind w:firstLine="658"/>
        <w:rPr>
          <w:rFonts w:hint="eastAsia" w:ascii="仿宋_GB2312" w:eastAsia="仿宋_GB2312"/>
          <w:color w:val="000000"/>
        </w:rPr>
      </w:pPr>
      <w:r>
        <w:rPr>
          <w:rFonts w:hint="eastAsia" w:ascii="仿宋_GB2312" w:eastAsia="仿宋_GB2312"/>
          <w:color w:val="000000"/>
        </w:rPr>
        <w:t>（四）学生因休学创业或退役后复学的学生，因自身情况需要转专业的。</w:t>
      </w:r>
    </w:p>
    <w:p>
      <w:pPr>
        <w:spacing w:line="560" w:lineRule="exact"/>
        <w:ind w:firstLine="643" w:firstLineChars="200"/>
        <w:rPr>
          <w:rFonts w:hint="eastAsia" w:ascii="仿宋_GB2312" w:hAnsi="仿宋" w:eastAsia="仿宋_GB2312"/>
          <w:color w:val="000000"/>
          <w:sz w:val="32"/>
          <w:szCs w:val="32"/>
        </w:rPr>
      </w:pPr>
      <w:r>
        <w:rPr>
          <w:rFonts w:hint="eastAsia" w:ascii="仿宋_GB2312" w:hAnsi="仿宋" w:eastAsia="仿宋_GB2312"/>
          <w:b/>
          <w:color w:val="000000"/>
          <w:sz w:val="32"/>
          <w:szCs w:val="32"/>
        </w:rPr>
        <w:t>第三条</w:t>
      </w:r>
      <w:r>
        <w:rPr>
          <w:rFonts w:hint="eastAsia" w:ascii="仿宋_GB2312" w:hAnsi="仿宋" w:eastAsia="仿宋_GB2312"/>
          <w:color w:val="000000"/>
          <w:sz w:val="32"/>
          <w:szCs w:val="32"/>
        </w:rPr>
        <w:t xml:space="preserve">  有下列情况之一的学生不具备申请转专业资格：</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1.入学不满一学期者或毕业前一年者；</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2.在校期间受到处分者（处分解除后不受影响）；</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3.课程有不及格记录者；</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4.不符合转入专业招生录取要求者；</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5.休学、保留学籍、应予退学者；</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6.在校期间已转过一次专业者；</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7.招生时确定为定向、委托培养的学生及高水平运动员；</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8.通过艺术类招生录取的学生不能转到普通类专业；普通类专业学生亦不可以转入有专业课加试成绩的专业。</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9.有违反国家法律、法规的行为；</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10.其它不符合转专业申请的学生，或其他经学校审核不适合转专业者。</w:t>
      </w:r>
    </w:p>
    <w:p>
      <w:pPr>
        <w:spacing w:line="560" w:lineRule="exact"/>
        <w:ind w:firstLine="643" w:firstLineChars="200"/>
        <w:rPr>
          <w:rFonts w:hint="eastAsia" w:ascii="仿宋_GB2312" w:hAnsi="仿宋" w:eastAsia="仿宋_GB2312"/>
          <w:color w:val="000000"/>
          <w:sz w:val="32"/>
          <w:szCs w:val="32"/>
        </w:rPr>
      </w:pPr>
      <w:r>
        <w:rPr>
          <w:rFonts w:hint="eastAsia" w:ascii="仿宋_GB2312" w:hAnsi="仿宋" w:eastAsia="仿宋_GB2312"/>
          <w:b/>
          <w:color w:val="000000"/>
          <w:sz w:val="32"/>
          <w:szCs w:val="32"/>
        </w:rPr>
        <w:t>第四条</w:t>
      </w:r>
      <w:r>
        <w:rPr>
          <w:rFonts w:hint="eastAsia" w:ascii="仿宋_GB2312" w:hAnsi="仿宋" w:eastAsia="仿宋_GB2312"/>
          <w:color w:val="000000"/>
          <w:sz w:val="32"/>
          <w:szCs w:val="32"/>
        </w:rPr>
        <w:t xml:space="preserve">  拟转专业学生应符合相关专业的体检要求。</w:t>
      </w:r>
    </w:p>
    <w:p>
      <w:pPr>
        <w:spacing w:line="560" w:lineRule="exact"/>
        <w:jc w:val="center"/>
        <w:rPr>
          <w:rFonts w:hint="eastAsia" w:ascii="黑体" w:hAnsi="黑体" w:eastAsia="黑体"/>
          <w:color w:val="000000"/>
          <w:sz w:val="32"/>
          <w:szCs w:val="32"/>
        </w:rPr>
      </w:pPr>
      <w:r>
        <w:rPr>
          <w:rFonts w:hint="eastAsia" w:ascii="黑体" w:hAnsi="黑体" w:eastAsia="黑体"/>
          <w:color w:val="000000"/>
          <w:sz w:val="32"/>
          <w:szCs w:val="32"/>
        </w:rPr>
        <w:t>第二章  组织管理</w:t>
      </w:r>
    </w:p>
    <w:p>
      <w:pPr>
        <w:spacing w:line="560" w:lineRule="exact"/>
        <w:ind w:firstLine="643" w:firstLineChars="200"/>
        <w:rPr>
          <w:rFonts w:hint="eastAsia" w:ascii="仿宋_GB2312" w:hAnsi="仿宋" w:eastAsia="仿宋_GB2312"/>
          <w:color w:val="000000"/>
          <w:sz w:val="32"/>
          <w:szCs w:val="32"/>
        </w:rPr>
      </w:pPr>
      <w:r>
        <w:rPr>
          <w:rFonts w:hint="eastAsia" w:ascii="仿宋_GB2312" w:hAnsi="仿宋" w:eastAsia="仿宋_GB2312"/>
          <w:b/>
          <w:color w:val="000000"/>
          <w:sz w:val="32"/>
          <w:szCs w:val="32"/>
        </w:rPr>
        <w:t>第五条</w:t>
      </w:r>
      <w:r>
        <w:rPr>
          <w:rFonts w:hint="eastAsia" w:ascii="仿宋_GB2312" w:hAnsi="仿宋" w:eastAsia="仿宋_GB2312"/>
          <w:color w:val="000000"/>
          <w:sz w:val="32"/>
          <w:szCs w:val="32"/>
        </w:rPr>
        <w:t xml:space="preserve">  组织实施</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 教务处负责转专业工作的统筹安排，各院系组织实施。</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 各院系制定转专业选拨办法，并在选拔前予以公布。</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 各院系应成立转专业工作小组，具体负责对申请转入学生进行选拔，并确定接收名单。工作小组成员原则上不少于5人。</w:t>
      </w:r>
    </w:p>
    <w:p>
      <w:pPr>
        <w:spacing w:line="560" w:lineRule="exact"/>
        <w:ind w:firstLine="643" w:firstLineChars="200"/>
        <w:rPr>
          <w:rFonts w:hint="eastAsia" w:ascii="仿宋_GB2312" w:hAnsi="仿宋" w:eastAsia="仿宋_GB2312"/>
          <w:color w:val="000000"/>
          <w:sz w:val="32"/>
          <w:szCs w:val="32"/>
        </w:rPr>
      </w:pPr>
      <w:r>
        <w:rPr>
          <w:rFonts w:hint="eastAsia" w:ascii="仿宋_GB2312" w:hAnsi="仿宋" w:eastAsia="仿宋_GB2312"/>
          <w:b/>
          <w:color w:val="000000"/>
          <w:sz w:val="32"/>
          <w:szCs w:val="32"/>
        </w:rPr>
        <w:t>第六条</w:t>
      </w:r>
      <w:r>
        <w:rPr>
          <w:rFonts w:hint="eastAsia" w:ascii="仿宋_GB2312" w:hAnsi="仿宋" w:eastAsia="仿宋_GB2312"/>
          <w:color w:val="000000"/>
          <w:sz w:val="32"/>
          <w:szCs w:val="32"/>
        </w:rPr>
        <w:t xml:space="preserve">  接收计划</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1.每学年4月上旬，教务处公布转专业通知；4月中旬，各院系上报教务处各专业可接纳转专业的学生计划数及接受条件和要求；</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 4月下旬，教务处向全校学生公布各专业可接受的转专业学生计划数及接受条件和要求，院系开始接收本院系有转出意向学生的申请表并进行资格审查。</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 学校各专业接受转专业的人数原则上不能高于该专业相应年级学生总数的10%，对于就业率低和教学资源不足的专业，应适当控制专业转入人数。</w:t>
      </w:r>
    </w:p>
    <w:p>
      <w:pPr>
        <w:spacing w:line="560" w:lineRule="exact"/>
        <w:ind w:firstLine="643" w:firstLineChars="200"/>
        <w:rPr>
          <w:rFonts w:hint="eastAsia" w:ascii="仿宋_GB2312" w:hAnsi="仿宋" w:eastAsia="仿宋_GB2312"/>
          <w:color w:val="000000"/>
          <w:sz w:val="32"/>
          <w:szCs w:val="32"/>
        </w:rPr>
      </w:pPr>
      <w:r>
        <w:rPr>
          <w:rFonts w:hint="eastAsia" w:ascii="仿宋_GB2312" w:hAnsi="仿宋" w:eastAsia="仿宋_GB2312"/>
          <w:b/>
          <w:color w:val="000000"/>
          <w:sz w:val="32"/>
          <w:szCs w:val="32"/>
        </w:rPr>
        <w:t xml:space="preserve">第七条 </w:t>
      </w:r>
      <w:r>
        <w:rPr>
          <w:rFonts w:hint="eastAsia" w:ascii="仿宋_GB2312" w:hAnsi="仿宋" w:eastAsia="仿宋_GB2312"/>
          <w:color w:val="000000"/>
          <w:sz w:val="32"/>
          <w:szCs w:val="32"/>
        </w:rPr>
        <w:t xml:space="preserve"> 5月初各院系将学生资格审查表提交教务处；5月中旬教务处将转专业申请表按照学生志愿下发给相关院系，各院系进行转专业的选拨并提出拟接受名单；5月下旬到6月初将拟录取名单报教务处，同时将所有表格返回教务处；6月中旬完成全部转专业工作。</w:t>
      </w:r>
    </w:p>
    <w:p>
      <w:pPr>
        <w:spacing w:line="560" w:lineRule="exact"/>
        <w:jc w:val="center"/>
        <w:rPr>
          <w:rFonts w:hint="eastAsia" w:ascii="黑体" w:hAnsi="黑体" w:eastAsia="黑体"/>
          <w:color w:val="000000"/>
          <w:sz w:val="32"/>
          <w:szCs w:val="32"/>
        </w:rPr>
      </w:pPr>
      <w:r>
        <w:rPr>
          <w:rFonts w:hint="eastAsia" w:ascii="黑体" w:hAnsi="黑体" w:eastAsia="黑体"/>
          <w:color w:val="000000"/>
          <w:sz w:val="32"/>
          <w:szCs w:val="32"/>
        </w:rPr>
        <w:t>第三章  操作程序</w:t>
      </w:r>
    </w:p>
    <w:p>
      <w:pPr>
        <w:spacing w:line="560" w:lineRule="exact"/>
        <w:ind w:firstLine="643" w:firstLineChars="200"/>
        <w:rPr>
          <w:rFonts w:hint="eastAsia" w:ascii="仿宋_GB2312" w:hAnsi="仿宋" w:eastAsia="仿宋_GB2312"/>
          <w:color w:val="000000"/>
          <w:sz w:val="32"/>
          <w:szCs w:val="32"/>
        </w:rPr>
      </w:pPr>
      <w:r>
        <w:rPr>
          <w:rFonts w:hint="eastAsia" w:ascii="仿宋_GB2312" w:hAnsi="仿宋" w:eastAsia="仿宋_GB2312"/>
          <w:b/>
          <w:color w:val="000000"/>
          <w:sz w:val="32"/>
          <w:szCs w:val="32"/>
        </w:rPr>
        <w:t>第八条</w:t>
      </w:r>
      <w:r>
        <w:rPr>
          <w:rFonts w:hint="eastAsia" w:ascii="仿宋_GB2312" w:hAnsi="仿宋" w:eastAsia="仿宋_GB2312"/>
          <w:color w:val="000000"/>
          <w:sz w:val="32"/>
          <w:szCs w:val="32"/>
        </w:rPr>
        <w:t xml:space="preserve">  申请</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1.每个学生在校期间只能申请一次转专业，在校生可于每年的4月份按照学校规定时间提交申请，原则上一般在第二学期申请</w:t>
      </w:r>
      <w:r>
        <w:rPr>
          <w:rFonts w:hint="eastAsia" w:ascii="仿宋_GB2312" w:eastAsia="仿宋_GB2312"/>
          <w:color w:val="000000"/>
          <w:sz w:val="32"/>
          <w:szCs w:val="32"/>
        </w:rPr>
        <w:t>。</w:t>
      </w:r>
    </w:p>
    <w:p>
      <w:pPr>
        <w:spacing w:line="560" w:lineRule="exact"/>
        <w:ind w:firstLine="640" w:firstLineChars="200"/>
        <w:rPr>
          <w:rFonts w:hint="eastAsia" w:ascii="仿宋_GB2312" w:hAnsi="仿宋" w:eastAsia="仿宋_GB2312"/>
          <w:color w:val="000000"/>
          <w:sz w:val="32"/>
          <w:szCs w:val="32"/>
        </w:rPr>
      </w:pPr>
      <w:r>
        <w:rPr>
          <w:rFonts w:ascii="仿宋_GB2312" w:hAnsi="仿宋" w:eastAsia="仿宋_GB2312"/>
          <w:color w:val="000000"/>
          <w:sz w:val="32"/>
          <w:szCs w:val="32"/>
        </w:rPr>
        <w:t>2.</w:t>
      </w:r>
      <w:r>
        <w:rPr>
          <w:rFonts w:hint="eastAsia" w:ascii="仿宋_GB2312" w:hAnsi="仿宋" w:eastAsia="仿宋_GB2312"/>
          <w:color w:val="000000"/>
          <w:sz w:val="32"/>
          <w:szCs w:val="32"/>
        </w:rPr>
        <w:t>教务处公布转专业通知，有转专业意向的学生按照通知要求，在规定的时间内登录综合教务系统下载表格，提交转专业申请。</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3.学生所在院系对申请学生进行审核。</w:t>
      </w:r>
    </w:p>
    <w:p>
      <w:pPr>
        <w:spacing w:line="560" w:lineRule="exact"/>
        <w:ind w:firstLine="640" w:firstLineChars="200"/>
        <w:rPr>
          <w:rFonts w:hint="eastAsia" w:ascii="仿宋_GB2312" w:hAnsi="仿宋" w:eastAsia="仿宋_GB2312"/>
          <w:color w:val="000000"/>
          <w:sz w:val="32"/>
          <w:szCs w:val="32"/>
        </w:rPr>
      </w:pPr>
      <w:r>
        <w:rPr>
          <w:rFonts w:ascii="仿宋_GB2312" w:hAnsi="仿宋" w:eastAsia="仿宋_GB2312"/>
          <w:color w:val="000000"/>
          <w:sz w:val="32"/>
          <w:szCs w:val="32"/>
        </w:rPr>
        <w:t>4.</w:t>
      </w:r>
      <w:r>
        <w:rPr>
          <w:rFonts w:hint="eastAsia" w:ascii="仿宋_GB2312" w:hAnsi="仿宋" w:eastAsia="仿宋_GB2312"/>
          <w:color w:val="000000"/>
          <w:sz w:val="32"/>
          <w:szCs w:val="32"/>
        </w:rPr>
        <w:t>学生所在院系将申请转专业的申请表递交教务处。</w:t>
      </w:r>
    </w:p>
    <w:p>
      <w:pPr>
        <w:spacing w:line="560" w:lineRule="exact"/>
        <w:ind w:firstLine="643" w:firstLineChars="200"/>
        <w:rPr>
          <w:rFonts w:hint="eastAsia" w:ascii="仿宋_GB2312" w:hAnsi="仿宋" w:eastAsia="仿宋_GB2312"/>
          <w:color w:val="000000"/>
          <w:sz w:val="32"/>
          <w:szCs w:val="32"/>
        </w:rPr>
      </w:pPr>
      <w:r>
        <w:rPr>
          <w:rFonts w:hint="eastAsia" w:ascii="仿宋_GB2312" w:hAnsi="仿宋" w:eastAsia="仿宋_GB2312"/>
          <w:b/>
          <w:color w:val="000000"/>
          <w:sz w:val="32"/>
          <w:szCs w:val="32"/>
        </w:rPr>
        <w:t>第九条</w:t>
      </w:r>
      <w:r>
        <w:rPr>
          <w:rFonts w:hint="eastAsia" w:ascii="仿宋_GB2312" w:hAnsi="仿宋" w:eastAsia="仿宋_GB2312"/>
          <w:color w:val="000000"/>
          <w:sz w:val="32"/>
          <w:szCs w:val="32"/>
        </w:rPr>
        <w:t xml:space="preserve">  选拔</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1.教务处按学生报名的志愿将报名学生信息投档到各学院。</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2.各院系转专业工作小组进行笔试或面试等选拔，并确定接收名单，并报教务处。</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3.教务处统一进行公示（公示时间一般为5个工作日）。</w:t>
      </w:r>
    </w:p>
    <w:p>
      <w:pPr>
        <w:spacing w:line="560" w:lineRule="exact"/>
        <w:ind w:firstLine="643" w:firstLineChars="200"/>
        <w:rPr>
          <w:rFonts w:hint="eastAsia" w:ascii="仿宋_GB2312" w:hAnsi="仿宋" w:eastAsia="仿宋_GB2312"/>
          <w:color w:val="000000"/>
          <w:sz w:val="32"/>
          <w:szCs w:val="32"/>
        </w:rPr>
      </w:pPr>
      <w:r>
        <w:rPr>
          <w:rFonts w:hint="eastAsia" w:ascii="仿宋_GB2312" w:hAnsi="仿宋" w:eastAsia="仿宋_GB2312"/>
          <w:b/>
          <w:color w:val="000000"/>
          <w:sz w:val="32"/>
          <w:szCs w:val="32"/>
        </w:rPr>
        <w:t>第十条</w:t>
      </w:r>
      <w:r>
        <w:rPr>
          <w:rFonts w:hint="eastAsia" w:ascii="仿宋_GB2312" w:hAnsi="仿宋" w:eastAsia="仿宋_GB2312"/>
          <w:color w:val="000000"/>
          <w:sz w:val="32"/>
          <w:szCs w:val="32"/>
        </w:rPr>
        <w:t xml:space="preserve">  教务处于每年6月中下旬公示最终转专业名单，并通知学生待原专业考试结束后办理相关手续。</w:t>
      </w:r>
    </w:p>
    <w:p>
      <w:pPr>
        <w:spacing w:line="560" w:lineRule="exact"/>
        <w:jc w:val="center"/>
        <w:rPr>
          <w:rFonts w:hint="eastAsia" w:ascii="黑体" w:hAnsi="黑体" w:eastAsia="黑体"/>
          <w:color w:val="000000"/>
          <w:sz w:val="32"/>
          <w:szCs w:val="32"/>
        </w:rPr>
      </w:pPr>
      <w:r>
        <w:rPr>
          <w:rFonts w:hint="eastAsia" w:ascii="黑体" w:hAnsi="黑体" w:eastAsia="黑体"/>
          <w:color w:val="000000"/>
          <w:sz w:val="32"/>
          <w:szCs w:val="32"/>
        </w:rPr>
        <w:t>第四章  学籍管理及办理事项</w:t>
      </w:r>
    </w:p>
    <w:p>
      <w:pPr>
        <w:spacing w:line="560" w:lineRule="exact"/>
        <w:ind w:firstLine="643" w:firstLineChars="200"/>
        <w:rPr>
          <w:rFonts w:hint="eastAsia" w:ascii="仿宋_GB2312" w:hAnsi="仿宋" w:eastAsia="仿宋_GB2312"/>
          <w:color w:val="000000"/>
          <w:sz w:val="32"/>
          <w:szCs w:val="32"/>
        </w:rPr>
      </w:pPr>
      <w:r>
        <w:rPr>
          <w:rFonts w:hint="eastAsia" w:ascii="仿宋_GB2312" w:hAnsi="仿宋" w:eastAsia="仿宋_GB2312"/>
          <w:b/>
          <w:color w:val="000000"/>
          <w:sz w:val="32"/>
          <w:szCs w:val="32"/>
        </w:rPr>
        <w:t>第十一条</w:t>
      </w:r>
      <w:r>
        <w:rPr>
          <w:rFonts w:hint="eastAsia" w:ascii="仿宋_GB2312" w:hAnsi="仿宋" w:eastAsia="仿宋_GB2312"/>
          <w:color w:val="000000"/>
          <w:sz w:val="32"/>
          <w:szCs w:val="32"/>
        </w:rPr>
        <w:t xml:space="preserve">  学期末教务处对转专业的学生进行学籍变更。下学期初学生持本人成绩单、学生证于规定时间到转入院系报到，逾期未报到者按自动放弃处理。</w:t>
      </w:r>
    </w:p>
    <w:p>
      <w:pPr>
        <w:spacing w:line="560" w:lineRule="exact"/>
        <w:ind w:firstLine="643" w:firstLineChars="200"/>
        <w:rPr>
          <w:rFonts w:hint="eastAsia" w:ascii="仿宋_GB2312" w:hAnsi="仿宋" w:eastAsia="仿宋_GB2312"/>
          <w:color w:val="000000"/>
          <w:sz w:val="32"/>
          <w:szCs w:val="32"/>
        </w:rPr>
      </w:pPr>
      <w:r>
        <w:rPr>
          <w:rFonts w:hint="eastAsia" w:ascii="仿宋_GB2312" w:hAnsi="仿宋" w:eastAsia="仿宋_GB2312"/>
          <w:b/>
          <w:color w:val="000000"/>
          <w:sz w:val="32"/>
          <w:szCs w:val="32"/>
        </w:rPr>
        <w:t>第十二条</w:t>
      </w:r>
      <w:r>
        <w:rPr>
          <w:rFonts w:ascii="仿宋_GB2312" w:hAnsi="仿宋" w:eastAsia="仿宋_GB2312"/>
          <w:color w:val="000000"/>
          <w:sz w:val="32"/>
          <w:szCs w:val="32"/>
        </w:rPr>
        <w:t xml:space="preserve">  </w:t>
      </w:r>
      <w:r>
        <w:rPr>
          <w:rFonts w:hint="eastAsia" w:ascii="仿宋_GB2312" w:hAnsi="仿宋" w:eastAsia="仿宋_GB2312"/>
          <w:color w:val="000000"/>
          <w:sz w:val="32"/>
          <w:szCs w:val="32"/>
        </w:rPr>
        <w:t>学籍管理</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转专业前已修习的课程，与转入专业的课程名称相同而且学分数与要求相同或高于转入专业要求的，可以直接记为转入专业相应课程的学分和成绩（不必重修）；若低于新专业层次要求，应当补修。与转入专业的课程名称、课程要求、学分数等不同的，原修习课程的学分和成绩可记为通识教育课程的学分与成绩；</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2.转专业学生在一周内办理课程变动手续；</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3.学生转入新的专业后，必须完成转入专业的培养方案的各项要求，方能毕业和获得学士学位；</w:t>
      </w:r>
    </w:p>
    <w:p>
      <w:pPr>
        <w:spacing w:line="560" w:lineRule="exact"/>
        <w:ind w:firstLine="640" w:firstLineChars="200"/>
        <w:rPr>
          <w:rFonts w:hint="eastAsia" w:ascii="仿宋_GB2312" w:hAnsi="仿宋" w:eastAsia="仿宋_GB2312"/>
          <w:color w:val="000000"/>
          <w:sz w:val="32"/>
          <w:szCs w:val="32"/>
        </w:rPr>
      </w:pPr>
      <w:r>
        <w:rPr>
          <w:rFonts w:ascii="仿宋_GB2312" w:hAnsi="仿宋" w:eastAsia="仿宋_GB2312"/>
          <w:color w:val="000000"/>
          <w:sz w:val="32"/>
          <w:szCs w:val="32"/>
        </w:rPr>
        <w:t>4.</w:t>
      </w:r>
      <w:r>
        <w:rPr>
          <w:rFonts w:hint="eastAsia" w:ascii="仿宋_GB2312" w:hAnsi="仿宋" w:eastAsia="仿宋_GB2312"/>
          <w:color w:val="000000"/>
          <w:sz w:val="32"/>
          <w:szCs w:val="32"/>
        </w:rPr>
        <w:t>学生转入新的专业，原则上按所就读的年级所适用的学籍管理细则进行管理。</w:t>
      </w:r>
    </w:p>
    <w:p>
      <w:pPr>
        <w:spacing w:line="560" w:lineRule="exact"/>
        <w:ind w:firstLine="643" w:firstLineChars="200"/>
        <w:rPr>
          <w:rFonts w:hint="eastAsia" w:ascii="仿宋_GB2312" w:hAnsi="仿宋" w:eastAsia="仿宋_GB2312"/>
          <w:color w:val="000000"/>
          <w:sz w:val="32"/>
          <w:szCs w:val="32"/>
        </w:rPr>
      </w:pPr>
      <w:r>
        <w:rPr>
          <w:rFonts w:hint="eastAsia" w:ascii="仿宋_GB2312" w:hAnsi="仿宋" w:eastAsia="仿宋_GB2312"/>
          <w:b/>
          <w:color w:val="000000"/>
          <w:sz w:val="32"/>
          <w:szCs w:val="32"/>
        </w:rPr>
        <w:t>第十三条</w:t>
      </w:r>
      <w:r>
        <w:rPr>
          <w:rFonts w:hint="eastAsia" w:ascii="仿宋_GB2312" w:hAnsi="仿宋" w:eastAsia="仿宋_GB2312"/>
          <w:color w:val="000000"/>
          <w:sz w:val="32"/>
          <w:szCs w:val="32"/>
        </w:rPr>
        <w:t xml:space="preserve">  学费需要按转入专业标准进行调整。</w:t>
      </w:r>
    </w:p>
    <w:p>
      <w:pPr>
        <w:spacing w:line="560" w:lineRule="exact"/>
        <w:ind w:firstLine="643" w:firstLineChars="200"/>
        <w:rPr>
          <w:rFonts w:hint="eastAsia" w:ascii="仿宋_GB2312" w:hAnsi="仿宋" w:eastAsia="仿宋_GB2312"/>
          <w:color w:val="000000"/>
          <w:sz w:val="32"/>
          <w:szCs w:val="32"/>
        </w:rPr>
      </w:pPr>
      <w:r>
        <w:rPr>
          <w:rFonts w:hint="eastAsia" w:ascii="仿宋_GB2312" w:hAnsi="仿宋" w:eastAsia="仿宋_GB2312"/>
          <w:b/>
          <w:color w:val="000000"/>
          <w:sz w:val="32"/>
          <w:szCs w:val="32"/>
        </w:rPr>
        <w:t>第十四条</w:t>
      </w:r>
      <w:r>
        <w:rPr>
          <w:rFonts w:hint="eastAsia" w:ascii="仿宋_GB2312" w:hAnsi="仿宋" w:eastAsia="仿宋_GB2312"/>
          <w:color w:val="000000"/>
          <w:sz w:val="32"/>
          <w:szCs w:val="32"/>
        </w:rPr>
        <w:t xml:space="preserve">  转专业学生的学号不变，如需更换学生证，可在新学期处到转入院系教务科申请换发。</w:t>
      </w:r>
    </w:p>
    <w:p>
      <w:pPr>
        <w:spacing w:line="560" w:lineRule="exact"/>
        <w:jc w:val="center"/>
        <w:rPr>
          <w:rFonts w:hint="eastAsia" w:ascii="黑体" w:hAnsi="黑体" w:eastAsia="黑体"/>
          <w:color w:val="000000"/>
          <w:sz w:val="32"/>
          <w:szCs w:val="32"/>
        </w:rPr>
      </w:pPr>
      <w:r>
        <w:rPr>
          <w:rFonts w:hint="eastAsia" w:ascii="黑体" w:hAnsi="黑体" w:eastAsia="黑体"/>
          <w:color w:val="000000"/>
          <w:sz w:val="32"/>
          <w:szCs w:val="32"/>
        </w:rPr>
        <w:t>第五章  附  则</w:t>
      </w:r>
    </w:p>
    <w:p>
      <w:pPr>
        <w:spacing w:line="560" w:lineRule="exact"/>
        <w:ind w:firstLine="643" w:firstLineChars="200"/>
        <w:rPr>
          <w:rFonts w:hint="eastAsia" w:ascii="仿宋_GB2312" w:hAnsi="仿宋" w:eastAsia="仿宋_GB2312"/>
          <w:color w:val="000000"/>
          <w:sz w:val="32"/>
          <w:szCs w:val="32"/>
        </w:rPr>
      </w:pPr>
      <w:r>
        <w:rPr>
          <w:rFonts w:hint="eastAsia" w:ascii="仿宋_GB2312" w:hAnsi="仿宋" w:eastAsia="仿宋_GB2312"/>
          <w:b/>
          <w:color w:val="000000"/>
          <w:sz w:val="32"/>
          <w:szCs w:val="32"/>
        </w:rPr>
        <w:t>第十五条</w:t>
      </w:r>
      <w:r>
        <w:rPr>
          <w:rFonts w:hint="eastAsia" w:ascii="仿宋_GB2312" w:hAnsi="仿宋" w:eastAsia="仿宋_GB2312"/>
          <w:color w:val="000000"/>
          <w:sz w:val="32"/>
          <w:szCs w:val="32"/>
        </w:rPr>
        <w:t xml:space="preserve">  本办法自2017级学生开始执行。原《</w:t>
      </w:r>
      <w:r>
        <w:rPr>
          <w:rFonts w:hint="eastAsia" w:ascii="仿宋_GB2312" w:hAnsi="宋体" w:eastAsia="仿宋_GB2312" w:cs="宋体"/>
          <w:kern w:val="0"/>
          <w:sz w:val="32"/>
          <w:szCs w:val="32"/>
        </w:rPr>
        <w:t>中华女子学院关于本科生转专业的补充规定》（院教字[2005]33号）及《中华女子学院特殊学生转专业管理规定（试行）》（院教字[2007]17号）同时废止。</w:t>
      </w:r>
      <w:r>
        <w:rPr>
          <w:rFonts w:hint="eastAsia" w:ascii="仿宋_GB2312" w:hAnsi="仿宋" w:eastAsia="仿宋_GB2312"/>
          <w:color w:val="000000"/>
          <w:sz w:val="32"/>
          <w:szCs w:val="32"/>
        </w:rPr>
        <w:t>其他有关规定与本规定不一致的，以本规定为准。</w:t>
      </w:r>
    </w:p>
    <w:p>
      <w:pPr>
        <w:spacing w:line="560" w:lineRule="exact"/>
        <w:ind w:firstLine="643" w:firstLineChars="200"/>
        <w:rPr>
          <w:rFonts w:hint="eastAsia" w:ascii="仿宋_GB2312" w:hAnsi="仿宋" w:eastAsia="仿宋_GB2312"/>
          <w:color w:val="000000"/>
          <w:sz w:val="32"/>
          <w:szCs w:val="32"/>
        </w:rPr>
      </w:pPr>
      <w:r>
        <w:rPr>
          <w:rFonts w:hint="eastAsia" w:ascii="仿宋_GB2312" w:hAnsi="仿宋" w:eastAsia="仿宋_GB2312"/>
          <w:b/>
          <w:color w:val="000000"/>
          <w:sz w:val="32"/>
          <w:szCs w:val="32"/>
        </w:rPr>
        <w:t>第十六条</w:t>
      </w:r>
      <w:r>
        <w:rPr>
          <w:rFonts w:hint="eastAsia" w:ascii="仿宋_GB2312" w:hAnsi="仿宋" w:eastAsia="仿宋_GB2312"/>
          <w:color w:val="000000"/>
          <w:sz w:val="32"/>
          <w:szCs w:val="32"/>
        </w:rPr>
        <w:t xml:space="preserve">  本规定的解释权在教务处。</w:t>
      </w:r>
    </w:p>
    <w:p>
      <w:pPr>
        <w:spacing w:line="560" w:lineRule="exact"/>
        <w:ind w:firstLine="640" w:firstLineChars="200"/>
        <w:rPr>
          <w:rFonts w:hint="eastAsia" w:ascii="仿宋_GB2312" w:hAnsi="仿宋" w:eastAsia="仿宋_GB2312"/>
          <w:color w:val="000000"/>
          <w:sz w:val="32"/>
          <w:szCs w:val="32"/>
        </w:rPr>
      </w:pPr>
    </w:p>
    <w:p>
      <w:pPr>
        <w:spacing w:line="560" w:lineRule="exact"/>
        <w:ind w:firstLine="640" w:firstLineChars="200"/>
        <w:rPr>
          <w:rFonts w:hint="eastAsia" w:ascii="仿宋_GB2312" w:hAnsi="仿宋" w:eastAsia="仿宋_GB2312"/>
          <w:color w:val="000000"/>
          <w:sz w:val="32"/>
          <w:szCs w:val="32"/>
        </w:rPr>
      </w:pPr>
    </w:p>
    <w:p>
      <w:pPr>
        <w:spacing w:line="560" w:lineRule="exact"/>
        <w:ind w:firstLine="640" w:firstLineChars="200"/>
        <w:rPr>
          <w:rFonts w:hint="eastAsia" w:ascii="仿宋_GB2312" w:hAnsi="仿宋" w:eastAsia="仿宋_GB2312"/>
          <w:color w:val="000000"/>
          <w:sz w:val="32"/>
          <w:szCs w:val="32"/>
        </w:rPr>
      </w:pPr>
    </w:p>
    <w:p>
      <w:pPr>
        <w:spacing w:line="560" w:lineRule="exact"/>
        <w:ind w:firstLine="640" w:firstLineChars="200"/>
        <w:rPr>
          <w:rFonts w:hint="eastAsia" w:ascii="仿宋_GB2312" w:hAnsi="仿宋" w:eastAsia="仿宋_GB2312"/>
          <w:color w:val="000000"/>
          <w:sz w:val="32"/>
          <w:szCs w:val="32"/>
        </w:rPr>
      </w:pPr>
    </w:p>
    <w:p>
      <w:pPr>
        <w:spacing w:line="560" w:lineRule="exact"/>
        <w:ind w:firstLine="640" w:firstLineChars="200"/>
        <w:rPr>
          <w:rFonts w:hint="eastAsia" w:ascii="仿宋_GB2312" w:hAnsi="仿宋" w:eastAsia="仿宋_GB2312"/>
          <w:color w:val="000000"/>
          <w:sz w:val="32"/>
          <w:szCs w:val="32"/>
        </w:rPr>
      </w:pPr>
    </w:p>
    <w:p>
      <w:pPr>
        <w:spacing w:line="560" w:lineRule="exact"/>
        <w:ind w:firstLine="640" w:firstLineChars="200"/>
        <w:rPr>
          <w:rFonts w:hint="eastAsia" w:ascii="仿宋_GB2312" w:hAnsi="仿宋" w:eastAsia="仿宋_GB2312"/>
          <w:color w:val="000000"/>
          <w:sz w:val="32"/>
          <w:szCs w:val="32"/>
        </w:rPr>
      </w:pPr>
    </w:p>
    <w:p>
      <w:pPr>
        <w:spacing w:line="560" w:lineRule="exact"/>
        <w:ind w:firstLine="640" w:firstLineChars="200"/>
        <w:rPr>
          <w:rFonts w:hint="eastAsia" w:ascii="仿宋_GB2312" w:hAnsi="仿宋" w:eastAsia="仿宋_GB2312"/>
          <w:color w:val="000000"/>
          <w:sz w:val="32"/>
          <w:szCs w:val="32"/>
        </w:rPr>
      </w:pPr>
    </w:p>
    <w:p>
      <w:pPr>
        <w:spacing w:line="560" w:lineRule="exact"/>
        <w:ind w:firstLine="640" w:firstLineChars="200"/>
        <w:rPr>
          <w:rFonts w:hint="eastAsia" w:ascii="仿宋_GB2312" w:hAnsi="仿宋" w:eastAsia="仿宋_GB2312"/>
          <w:color w:val="000000"/>
          <w:sz w:val="32"/>
          <w:szCs w:val="32"/>
        </w:rPr>
      </w:pPr>
    </w:p>
    <w:p>
      <w:pPr>
        <w:spacing w:line="560" w:lineRule="exact"/>
        <w:ind w:firstLine="640" w:firstLineChars="200"/>
        <w:rPr>
          <w:rFonts w:hint="eastAsia" w:ascii="仿宋_GB2312" w:hAnsi="仿宋" w:eastAsia="仿宋_GB2312"/>
          <w:color w:val="000000"/>
          <w:sz w:val="32"/>
          <w:szCs w:val="32"/>
        </w:rPr>
      </w:pPr>
    </w:p>
    <w:p>
      <w:pPr>
        <w:spacing w:line="560" w:lineRule="exact"/>
        <w:ind w:firstLine="640" w:firstLineChars="200"/>
        <w:rPr>
          <w:rFonts w:hint="eastAsia" w:ascii="仿宋_GB2312" w:hAnsi="仿宋" w:eastAsia="仿宋_GB2312"/>
          <w:color w:val="000000"/>
          <w:sz w:val="32"/>
          <w:szCs w:val="32"/>
        </w:rPr>
      </w:pPr>
    </w:p>
    <w:p>
      <w:pPr>
        <w:spacing w:line="560" w:lineRule="exact"/>
        <w:ind w:firstLine="640" w:firstLineChars="200"/>
        <w:rPr>
          <w:rFonts w:hint="eastAsia" w:ascii="仿宋_GB2312" w:hAnsi="仿宋" w:eastAsia="仿宋_GB2312"/>
          <w:color w:val="000000"/>
          <w:sz w:val="32"/>
          <w:szCs w:val="32"/>
        </w:rPr>
      </w:pPr>
    </w:p>
    <w:p>
      <w:pPr>
        <w:spacing w:line="560" w:lineRule="exact"/>
        <w:ind w:firstLine="640" w:firstLineChars="200"/>
        <w:rPr>
          <w:rFonts w:hint="eastAsia" w:ascii="仿宋_GB2312" w:hAnsi="仿宋" w:eastAsia="仿宋_GB2312"/>
          <w:color w:val="000000"/>
          <w:sz w:val="32"/>
          <w:szCs w:val="32"/>
        </w:rPr>
      </w:pPr>
    </w:p>
    <w:p>
      <w:pPr>
        <w:spacing w:line="560" w:lineRule="exact"/>
        <w:ind w:firstLine="640" w:firstLineChars="200"/>
        <w:rPr>
          <w:rFonts w:hint="eastAsia" w:ascii="仿宋_GB2312" w:hAnsi="仿宋" w:eastAsia="仿宋_GB2312"/>
          <w:color w:val="000000"/>
          <w:sz w:val="32"/>
          <w:szCs w:val="32"/>
        </w:rPr>
      </w:pPr>
    </w:p>
    <w:p>
      <w:pPr>
        <w:spacing w:line="560" w:lineRule="exact"/>
        <w:ind w:firstLine="640" w:firstLineChars="200"/>
        <w:rPr>
          <w:rFonts w:hint="eastAsia" w:ascii="仿宋_GB2312" w:hAnsi="仿宋" w:eastAsia="仿宋_GB2312"/>
          <w:color w:val="000000"/>
          <w:sz w:val="32"/>
          <w:szCs w:val="32"/>
        </w:rPr>
      </w:pPr>
    </w:p>
    <w:p>
      <w:pPr>
        <w:spacing w:line="560" w:lineRule="exact"/>
        <w:ind w:firstLine="640" w:firstLineChars="200"/>
        <w:rPr>
          <w:rFonts w:hint="eastAsia" w:ascii="仿宋_GB2312" w:hAnsi="仿宋" w:eastAsia="仿宋_GB2312"/>
          <w:color w:val="000000"/>
          <w:sz w:val="32"/>
          <w:szCs w:val="32"/>
        </w:rPr>
      </w:pPr>
    </w:p>
    <w:p>
      <w:pPr>
        <w:spacing w:line="560" w:lineRule="exact"/>
        <w:ind w:firstLine="640" w:firstLineChars="200"/>
        <w:rPr>
          <w:rFonts w:hint="eastAsia" w:ascii="仿宋_GB2312" w:hAnsi="仿宋" w:eastAsia="仿宋_GB2312"/>
          <w:color w:val="000000"/>
          <w:sz w:val="32"/>
          <w:szCs w:val="32"/>
        </w:rPr>
      </w:pPr>
    </w:p>
    <w:p>
      <w:pPr>
        <w:spacing w:line="560" w:lineRule="exact"/>
        <w:rPr>
          <w:rFonts w:ascii="黑体" w:hAnsi="黑体" w:eastAsia="黑体"/>
          <w:color w:val="000000"/>
          <w:sz w:val="32"/>
          <w:szCs w:val="32"/>
        </w:rPr>
      </w:pPr>
      <w:r>
        <w:rPr>
          <w:rFonts w:hint="eastAsia" w:ascii="黑体" w:hAnsi="黑体" w:eastAsia="黑体"/>
          <w:color w:val="000000"/>
          <w:sz w:val="32"/>
          <w:szCs w:val="32"/>
        </w:rPr>
        <w:t>附件2</w:t>
      </w:r>
    </w:p>
    <w:p>
      <w:pPr>
        <w:spacing w:line="560" w:lineRule="exact"/>
        <w:rPr>
          <w:rFonts w:hint="eastAsia" w:ascii="黑体" w:hAnsi="黑体" w:eastAsia="黑体"/>
          <w:color w:val="000000"/>
          <w:sz w:val="32"/>
          <w:szCs w:val="32"/>
        </w:rPr>
      </w:pPr>
    </w:p>
    <w:p>
      <w:pPr>
        <w:spacing w:line="560" w:lineRule="exact"/>
        <w:jc w:val="center"/>
        <w:rPr>
          <w:rFonts w:hint="eastAsia" w:ascii="方正小标宋简体" w:eastAsia="方正小标宋简体"/>
          <w:bCs/>
          <w:color w:val="000000"/>
          <w:sz w:val="36"/>
          <w:szCs w:val="36"/>
        </w:rPr>
      </w:pPr>
      <w:r>
        <w:rPr>
          <w:rFonts w:hint="eastAsia" w:ascii="方正小标宋简体" w:eastAsia="方正小标宋简体"/>
          <w:bCs/>
          <w:color w:val="000000"/>
          <w:sz w:val="36"/>
          <w:szCs w:val="36"/>
        </w:rPr>
        <w:t>中华女子学院本科学生转专业分专业接收计划表</w:t>
      </w:r>
    </w:p>
    <w:p>
      <w:pPr>
        <w:spacing w:line="560" w:lineRule="exact"/>
        <w:jc w:val="center"/>
        <w:rPr>
          <w:rFonts w:hint="eastAsia" w:ascii="仿宋_GB2312" w:eastAsia="仿宋_GB2312"/>
          <w:bCs/>
          <w:color w:val="000000"/>
          <w:sz w:val="32"/>
          <w:szCs w:val="32"/>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0"/>
        <w:gridCol w:w="1380"/>
        <w:gridCol w:w="2386"/>
        <w:gridCol w:w="31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2130" w:type="dxa"/>
            <w:noWrap w:val="0"/>
            <w:vAlign w:val="center"/>
          </w:tcPr>
          <w:p>
            <w:pPr>
              <w:spacing w:line="560" w:lineRule="exact"/>
              <w:jc w:val="center"/>
              <w:rPr>
                <w:rFonts w:hint="eastAsia" w:ascii="仿宋_GB2312" w:hAnsi="宋体" w:eastAsia="仿宋_GB2312"/>
                <w:b/>
                <w:color w:val="000000"/>
                <w:sz w:val="28"/>
                <w:szCs w:val="28"/>
              </w:rPr>
            </w:pPr>
            <w:r>
              <w:rPr>
                <w:rFonts w:hint="eastAsia" w:ascii="仿宋_GB2312" w:hAnsi="宋体" w:eastAsia="仿宋_GB2312"/>
                <w:b/>
                <w:color w:val="000000"/>
                <w:sz w:val="28"/>
                <w:szCs w:val="28"/>
              </w:rPr>
              <w:t>院系</w:t>
            </w:r>
          </w:p>
        </w:tc>
        <w:tc>
          <w:tcPr>
            <w:tcW w:w="6909" w:type="dxa"/>
            <w:gridSpan w:val="3"/>
            <w:noWrap w:val="0"/>
            <w:vAlign w:val="top"/>
          </w:tcPr>
          <w:p>
            <w:pPr>
              <w:spacing w:line="560" w:lineRule="exact"/>
              <w:jc w:val="center"/>
              <w:rPr>
                <w:rFonts w:hint="eastAsia" w:ascii="仿宋_GB2312" w:hAnsi="宋体" w:eastAsia="仿宋_GB2312"/>
                <w:b/>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0" w:hRule="atLeast"/>
          <w:jc w:val="center"/>
        </w:trPr>
        <w:tc>
          <w:tcPr>
            <w:tcW w:w="2130" w:type="dxa"/>
            <w:noWrap w:val="0"/>
            <w:vAlign w:val="center"/>
          </w:tcPr>
          <w:p>
            <w:pPr>
              <w:spacing w:line="560" w:lineRule="exact"/>
              <w:jc w:val="center"/>
              <w:rPr>
                <w:rFonts w:hint="eastAsia" w:ascii="仿宋_GB2312" w:hAnsi="宋体" w:eastAsia="仿宋_GB2312"/>
                <w:b/>
                <w:color w:val="000000"/>
                <w:sz w:val="28"/>
                <w:szCs w:val="28"/>
              </w:rPr>
            </w:pPr>
            <w:r>
              <w:rPr>
                <w:rFonts w:hint="eastAsia" w:ascii="仿宋_GB2312" w:hAnsi="宋体" w:eastAsia="仿宋_GB2312"/>
                <w:b/>
                <w:color w:val="000000"/>
                <w:sz w:val="28"/>
                <w:szCs w:val="28"/>
              </w:rPr>
              <w:t>接收转专业学生工作组</w:t>
            </w:r>
          </w:p>
        </w:tc>
        <w:tc>
          <w:tcPr>
            <w:tcW w:w="6909" w:type="dxa"/>
            <w:gridSpan w:val="3"/>
            <w:noWrap w:val="0"/>
            <w:vAlign w:val="top"/>
          </w:tcPr>
          <w:p>
            <w:pPr>
              <w:spacing w:line="560" w:lineRule="exact"/>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工作组人数：</w:t>
            </w:r>
          </w:p>
          <w:p>
            <w:pPr>
              <w:spacing w:line="560" w:lineRule="exact"/>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组长：</w:t>
            </w:r>
          </w:p>
          <w:p>
            <w:pPr>
              <w:spacing w:line="560" w:lineRule="exact"/>
              <w:jc w:val="left"/>
              <w:rPr>
                <w:rFonts w:hint="eastAsia" w:ascii="仿宋_GB2312" w:hAnsi="宋体" w:eastAsia="仿宋_GB2312"/>
                <w:b/>
                <w:color w:val="000000"/>
                <w:sz w:val="28"/>
                <w:szCs w:val="28"/>
              </w:rPr>
            </w:pPr>
            <w:r>
              <w:rPr>
                <w:rFonts w:hint="eastAsia" w:ascii="仿宋_GB2312" w:hAnsi="宋体" w:eastAsia="仿宋_GB2312"/>
                <w:color w:val="000000"/>
                <w:sz w:val="28"/>
                <w:szCs w:val="28"/>
              </w:rPr>
              <w:t>成员：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8" w:hRule="atLeast"/>
          <w:jc w:val="center"/>
        </w:trPr>
        <w:tc>
          <w:tcPr>
            <w:tcW w:w="2130" w:type="dxa"/>
            <w:noWrap w:val="0"/>
            <w:vAlign w:val="center"/>
          </w:tcPr>
          <w:p>
            <w:pPr>
              <w:spacing w:line="560" w:lineRule="exact"/>
              <w:jc w:val="center"/>
              <w:rPr>
                <w:rFonts w:hint="eastAsia" w:ascii="仿宋_GB2312" w:hAnsi="宋体" w:eastAsia="仿宋_GB2312"/>
                <w:b/>
                <w:color w:val="000000"/>
                <w:sz w:val="28"/>
                <w:szCs w:val="28"/>
              </w:rPr>
            </w:pPr>
            <w:r>
              <w:rPr>
                <w:rFonts w:hint="eastAsia" w:ascii="仿宋_GB2312" w:hAnsi="宋体" w:eastAsia="仿宋_GB2312"/>
                <w:b/>
                <w:color w:val="000000"/>
                <w:sz w:val="28"/>
                <w:szCs w:val="28"/>
              </w:rPr>
              <w:t>考察方式描述</w:t>
            </w:r>
          </w:p>
        </w:tc>
        <w:tc>
          <w:tcPr>
            <w:tcW w:w="6909" w:type="dxa"/>
            <w:gridSpan w:val="3"/>
            <w:noWrap w:val="0"/>
            <w:vAlign w:val="top"/>
          </w:tcPr>
          <w:p>
            <w:pPr>
              <w:spacing w:line="56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（考察方式会在转专业通知中向学生公布）</w:t>
            </w:r>
          </w:p>
          <w:p>
            <w:pPr>
              <w:spacing w:line="560" w:lineRule="exact"/>
              <w:rPr>
                <w:rFonts w:hint="eastAsia" w:ascii="仿宋_GB2312" w:hAnsi="宋体" w:eastAsia="仿宋_GB2312"/>
                <w:color w:val="000000"/>
                <w:sz w:val="28"/>
                <w:szCs w:val="28"/>
              </w:rPr>
            </w:pPr>
          </w:p>
          <w:p>
            <w:pPr>
              <w:tabs>
                <w:tab w:val="left" w:pos="3750"/>
              </w:tabs>
              <w:spacing w:line="560" w:lineRule="exact"/>
              <w:rPr>
                <w:rFonts w:hint="eastAsia" w:ascii="仿宋_GB2312" w:hAnsi="宋体" w:eastAsia="仿宋_GB2312"/>
                <w:color w:val="000000"/>
                <w:sz w:val="28"/>
                <w:szCs w:val="28"/>
              </w:rPr>
            </w:pPr>
          </w:p>
          <w:p>
            <w:pPr>
              <w:tabs>
                <w:tab w:val="left" w:pos="3750"/>
              </w:tabs>
              <w:spacing w:line="560" w:lineRule="exact"/>
              <w:ind w:firstLine="2800" w:firstLineChars="1000"/>
              <w:rPr>
                <w:rFonts w:hint="eastAsia" w:ascii="仿宋_GB2312" w:hAnsi="宋体" w:eastAsia="仿宋_GB2312"/>
                <w:color w:val="000000"/>
                <w:sz w:val="28"/>
                <w:szCs w:val="28"/>
              </w:rPr>
            </w:pPr>
          </w:p>
          <w:p>
            <w:pPr>
              <w:tabs>
                <w:tab w:val="left" w:pos="3750"/>
              </w:tabs>
              <w:spacing w:line="56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院系领导签字：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4" w:hRule="atLeast"/>
          <w:jc w:val="center"/>
        </w:trPr>
        <w:tc>
          <w:tcPr>
            <w:tcW w:w="2130" w:type="dxa"/>
            <w:tcBorders>
              <w:bottom w:val="single" w:color="000000" w:sz="4" w:space="0"/>
            </w:tcBorders>
            <w:noWrap w:val="0"/>
            <w:vAlign w:val="center"/>
          </w:tcPr>
          <w:p>
            <w:pPr>
              <w:spacing w:line="560" w:lineRule="exact"/>
              <w:jc w:val="center"/>
              <w:rPr>
                <w:rFonts w:hint="eastAsia" w:ascii="仿宋_GB2312" w:hAnsi="宋体" w:eastAsia="仿宋_GB2312"/>
                <w:b/>
                <w:color w:val="000000"/>
                <w:sz w:val="28"/>
                <w:szCs w:val="28"/>
              </w:rPr>
            </w:pPr>
            <w:r>
              <w:rPr>
                <w:rFonts w:hint="eastAsia" w:ascii="仿宋_GB2312" w:hAnsi="宋体" w:eastAsia="仿宋_GB2312"/>
                <w:b/>
                <w:color w:val="000000"/>
                <w:sz w:val="28"/>
                <w:szCs w:val="28"/>
              </w:rPr>
              <w:t>院系咨询人</w:t>
            </w:r>
          </w:p>
          <w:p>
            <w:pPr>
              <w:spacing w:line="560" w:lineRule="exact"/>
              <w:jc w:val="center"/>
              <w:rPr>
                <w:rFonts w:hint="eastAsia" w:ascii="仿宋_GB2312" w:hAnsi="宋体" w:eastAsia="仿宋_GB2312"/>
                <w:b/>
                <w:color w:val="000000"/>
                <w:sz w:val="28"/>
                <w:szCs w:val="28"/>
              </w:rPr>
            </w:pPr>
            <w:r>
              <w:rPr>
                <w:rFonts w:hint="eastAsia" w:ascii="仿宋_GB2312" w:hAnsi="宋体" w:eastAsia="仿宋_GB2312"/>
                <w:b/>
                <w:color w:val="000000"/>
                <w:sz w:val="28"/>
                <w:szCs w:val="28"/>
              </w:rPr>
              <w:t>及联络方式</w:t>
            </w:r>
          </w:p>
        </w:tc>
        <w:tc>
          <w:tcPr>
            <w:tcW w:w="6909" w:type="dxa"/>
            <w:gridSpan w:val="3"/>
            <w:tcBorders>
              <w:bottom w:val="single" w:color="000000" w:sz="4" w:space="0"/>
            </w:tcBorders>
            <w:noWrap w:val="0"/>
            <w:vAlign w:val="top"/>
          </w:tcPr>
          <w:p>
            <w:pPr>
              <w:spacing w:line="56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（咨询人及电话会在转专业通知中向学生公布）</w:t>
            </w:r>
          </w:p>
          <w:p>
            <w:pPr>
              <w:spacing w:line="56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咨询人：</w:t>
            </w:r>
          </w:p>
          <w:p>
            <w:pPr>
              <w:spacing w:line="56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039" w:type="dxa"/>
            <w:gridSpan w:val="4"/>
            <w:shd w:val="clear" w:color="auto" w:fill="A6A6A6"/>
            <w:noWrap w:val="0"/>
            <w:vAlign w:val="center"/>
          </w:tcPr>
          <w:p>
            <w:pPr>
              <w:spacing w:line="560" w:lineRule="exact"/>
              <w:jc w:val="center"/>
              <w:rPr>
                <w:rFonts w:hint="eastAsia" w:ascii="仿宋_GB2312" w:hAnsi="宋体" w:eastAsia="仿宋_GB2312"/>
                <w:color w:val="000000"/>
                <w:sz w:val="28"/>
                <w:szCs w:val="28"/>
              </w:rPr>
            </w:pPr>
            <w:r>
              <w:rPr>
                <w:rFonts w:hint="eastAsia" w:ascii="仿宋_GB2312" w:hAnsi="宋体" w:eastAsia="仿宋_GB2312"/>
                <w:b/>
                <w:color w:val="000000"/>
                <w:sz w:val="28"/>
                <w:szCs w:val="28"/>
              </w:rPr>
              <w:t>分专业接收计划数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3510" w:type="dxa"/>
            <w:gridSpan w:val="2"/>
            <w:noWrap w:val="0"/>
            <w:vAlign w:val="center"/>
          </w:tcPr>
          <w:p>
            <w:pPr>
              <w:spacing w:line="560" w:lineRule="exact"/>
              <w:jc w:val="center"/>
              <w:rPr>
                <w:rFonts w:hint="eastAsia" w:ascii="仿宋_GB2312" w:hAnsi="宋体" w:eastAsia="仿宋_GB2312"/>
                <w:b/>
                <w:color w:val="000000"/>
                <w:sz w:val="28"/>
                <w:szCs w:val="28"/>
              </w:rPr>
            </w:pPr>
            <w:r>
              <w:rPr>
                <w:rFonts w:hint="eastAsia" w:ascii="仿宋_GB2312" w:hAnsi="宋体" w:eastAsia="仿宋_GB2312"/>
                <w:b/>
                <w:color w:val="000000"/>
                <w:sz w:val="28"/>
                <w:szCs w:val="28"/>
              </w:rPr>
              <w:t>专业名称</w:t>
            </w:r>
          </w:p>
        </w:tc>
        <w:tc>
          <w:tcPr>
            <w:tcW w:w="2386" w:type="dxa"/>
            <w:tcBorders>
              <w:right w:val="single" w:color="auto" w:sz="4" w:space="0"/>
            </w:tcBorders>
            <w:noWrap w:val="0"/>
            <w:vAlign w:val="center"/>
          </w:tcPr>
          <w:p>
            <w:pPr>
              <w:spacing w:line="560" w:lineRule="exact"/>
              <w:jc w:val="center"/>
              <w:rPr>
                <w:rFonts w:hint="eastAsia" w:ascii="仿宋_GB2312" w:hAnsi="宋体" w:eastAsia="仿宋_GB2312"/>
                <w:b/>
                <w:color w:val="000000"/>
                <w:sz w:val="28"/>
                <w:szCs w:val="28"/>
              </w:rPr>
            </w:pPr>
            <w:r>
              <w:rPr>
                <w:rFonts w:hint="eastAsia" w:ascii="仿宋_GB2312" w:hAnsi="宋体" w:eastAsia="仿宋_GB2312"/>
                <w:b/>
                <w:color w:val="000000"/>
                <w:sz w:val="28"/>
                <w:szCs w:val="28"/>
              </w:rPr>
              <w:t>拟接收人数</w:t>
            </w:r>
          </w:p>
        </w:tc>
        <w:tc>
          <w:tcPr>
            <w:tcW w:w="3143" w:type="dxa"/>
            <w:tcBorders>
              <w:left w:val="single" w:color="auto" w:sz="4" w:space="0"/>
            </w:tcBorders>
            <w:noWrap w:val="0"/>
            <w:vAlign w:val="center"/>
          </w:tcPr>
          <w:p>
            <w:pPr>
              <w:spacing w:line="560" w:lineRule="exact"/>
              <w:jc w:val="center"/>
              <w:rPr>
                <w:rFonts w:hint="eastAsia" w:ascii="仿宋_GB2312" w:hAnsi="宋体" w:eastAsia="仿宋_GB2312"/>
                <w:b/>
                <w:color w:val="000000"/>
                <w:sz w:val="28"/>
                <w:szCs w:val="28"/>
              </w:rPr>
            </w:pPr>
            <w:r>
              <w:rPr>
                <w:rFonts w:hint="eastAsia" w:ascii="仿宋_GB2312" w:hAnsi="宋体" w:eastAsia="仿宋_GB2312"/>
                <w:b/>
                <w:color w:val="000000"/>
                <w:sz w:val="28"/>
                <w:szCs w:val="28"/>
              </w:rPr>
              <w:t>如果不接受请说明理由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3510" w:type="dxa"/>
            <w:gridSpan w:val="2"/>
            <w:noWrap w:val="0"/>
            <w:vAlign w:val="center"/>
          </w:tcPr>
          <w:p>
            <w:pPr>
              <w:spacing w:line="560" w:lineRule="exact"/>
              <w:jc w:val="center"/>
              <w:rPr>
                <w:rFonts w:hint="eastAsia" w:ascii="仿宋_GB2312" w:hAnsi="宋体" w:eastAsia="仿宋_GB2312"/>
                <w:b/>
                <w:color w:val="000000"/>
                <w:sz w:val="28"/>
                <w:szCs w:val="28"/>
              </w:rPr>
            </w:pPr>
          </w:p>
        </w:tc>
        <w:tc>
          <w:tcPr>
            <w:tcW w:w="2386" w:type="dxa"/>
            <w:tcBorders>
              <w:right w:val="single" w:color="auto" w:sz="4" w:space="0"/>
            </w:tcBorders>
            <w:noWrap w:val="0"/>
            <w:vAlign w:val="top"/>
          </w:tcPr>
          <w:p>
            <w:pPr>
              <w:spacing w:line="560" w:lineRule="exact"/>
              <w:rPr>
                <w:rFonts w:hint="eastAsia" w:ascii="仿宋_GB2312" w:hAnsi="宋体" w:eastAsia="仿宋_GB2312"/>
                <w:color w:val="000000"/>
                <w:sz w:val="28"/>
                <w:szCs w:val="28"/>
              </w:rPr>
            </w:pPr>
          </w:p>
        </w:tc>
        <w:tc>
          <w:tcPr>
            <w:tcW w:w="3143" w:type="dxa"/>
            <w:tcBorders>
              <w:left w:val="single" w:color="auto" w:sz="4" w:space="0"/>
            </w:tcBorders>
            <w:noWrap w:val="0"/>
            <w:vAlign w:val="top"/>
          </w:tcPr>
          <w:p>
            <w:pPr>
              <w:spacing w:line="560" w:lineRule="exact"/>
              <w:rPr>
                <w:rFonts w:hint="eastAsia" w:ascii="仿宋_GB2312" w:hAnsi="宋体"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3510" w:type="dxa"/>
            <w:gridSpan w:val="2"/>
            <w:noWrap w:val="0"/>
            <w:vAlign w:val="center"/>
          </w:tcPr>
          <w:p>
            <w:pPr>
              <w:spacing w:line="560" w:lineRule="exact"/>
              <w:jc w:val="center"/>
              <w:rPr>
                <w:rFonts w:hint="eastAsia" w:ascii="仿宋_GB2312" w:hAnsi="宋体" w:eastAsia="仿宋_GB2312"/>
                <w:b/>
                <w:color w:val="000000"/>
                <w:sz w:val="28"/>
                <w:szCs w:val="28"/>
              </w:rPr>
            </w:pPr>
          </w:p>
        </w:tc>
        <w:tc>
          <w:tcPr>
            <w:tcW w:w="2386" w:type="dxa"/>
            <w:tcBorders>
              <w:right w:val="single" w:color="auto" w:sz="4" w:space="0"/>
            </w:tcBorders>
            <w:noWrap w:val="0"/>
            <w:vAlign w:val="top"/>
          </w:tcPr>
          <w:p>
            <w:pPr>
              <w:spacing w:line="560" w:lineRule="exact"/>
              <w:rPr>
                <w:rFonts w:hint="eastAsia" w:ascii="仿宋_GB2312" w:hAnsi="宋体" w:eastAsia="仿宋_GB2312"/>
                <w:color w:val="000000"/>
                <w:sz w:val="28"/>
                <w:szCs w:val="28"/>
              </w:rPr>
            </w:pPr>
          </w:p>
        </w:tc>
        <w:tc>
          <w:tcPr>
            <w:tcW w:w="3143" w:type="dxa"/>
            <w:tcBorders>
              <w:left w:val="single" w:color="auto" w:sz="4" w:space="0"/>
            </w:tcBorders>
            <w:noWrap w:val="0"/>
            <w:vAlign w:val="top"/>
          </w:tcPr>
          <w:p>
            <w:pPr>
              <w:spacing w:line="560" w:lineRule="exact"/>
              <w:rPr>
                <w:rFonts w:hint="eastAsia" w:ascii="仿宋_GB2312" w:hAnsi="宋体"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3510" w:type="dxa"/>
            <w:gridSpan w:val="2"/>
            <w:tcBorders>
              <w:bottom w:val="single" w:color="000000" w:sz="4" w:space="0"/>
            </w:tcBorders>
            <w:noWrap w:val="0"/>
            <w:vAlign w:val="center"/>
          </w:tcPr>
          <w:p>
            <w:pPr>
              <w:spacing w:line="560" w:lineRule="exact"/>
              <w:jc w:val="center"/>
              <w:rPr>
                <w:rFonts w:hint="eastAsia" w:ascii="仿宋_GB2312" w:hAnsi="宋体" w:eastAsia="仿宋_GB2312"/>
                <w:b/>
                <w:color w:val="000000"/>
                <w:sz w:val="28"/>
                <w:szCs w:val="28"/>
              </w:rPr>
            </w:pPr>
          </w:p>
        </w:tc>
        <w:tc>
          <w:tcPr>
            <w:tcW w:w="2386" w:type="dxa"/>
            <w:tcBorders>
              <w:bottom w:val="single" w:color="000000" w:sz="4" w:space="0"/>
              <w:right w:val="single" w:color="auto" w:sz="4" w:space="0"/>
            </w:tcBorders>
            <w:noWrap w:val="0"/>
            <w:vAlign w:val="top"/>
          </w:tcPr>
          <w:p>
            <w:pPr>
              <w:spacing w:line="560" w:lineRule="exact"/>
              <w:rPr>
                <w:rFonts w:hint="eastAsia" w:ascii="仿宋_GB2312" w:hAnsi="宋体" w:eastAsia="仿宋_GB2312"/>
                <w:color w:val="000000"/>
                <w:sz w:val="28"/>
                <w:szCs w:val="28"/>
              </w:rPr>
            </w:pPr>
          </w:p>
        </w:tc>
        <w:tc>
          <w:tcPr>
            <w:tcW w:w="3143" w:type="dxa"/>
            <w:tcBorders>
              <w:left w:val="single" w:color="auto" w:sz="4" w:space="0"/>
              <w:bottom w:val="single" w:color="000000" w:sz="4" w:space="0"/>
            </w:tcBorders>
            <w:noWrap w:val="0"/>
            <w:vAlign w:val="top"/>
          </w:tcPr>
          <w:p>
            <w:pPr>
              <w:spacing w:line="560" w:lineRule="exact"/>
              <w:rPr>
                <w:rFonts w:hint="eastAsia" w:ascii="仿宋_GB2312" w:hAnsi="宋体" w:eastAsia="仿宋_GB2312"/>
                <w:color w:val="000000"/>
                <w:sz w:val="28"/>
                <w:szCs w:val="28"/>
              </w:rPr>
            </w:pPr>
          </w:p>
        </w:tc>
      </w:tr>
    </w:tbl>
    <w:p>
      <w:pPr>
        <w:spacing w:line="560" w:lineRule="exact"/>
        <w:jc w:val="right"/>
        <w:rPr>
          <w:rFonts w:hint="eastAsia" w:ascii="仿宋_GB2312" w:hAnsi="宋体" w:eastAsia="仿宋_GB2312"/>
          <w:b/>
          <w:color w:val="000000"/>
          <w:sz w:val="32"/>
          <w:szCs w:val="32"/>
        </w:rPr>
      </w:pPr>
      <w:r>
        <w:rPr>
          <w:rFonts w:hint="eastAsia" w:ascii="仿宋_GB2312" w:hAnsi="宋体" w:eastAsia="仿宋_GB2312"/>
          <w:b/>
          <w:color w:val="000000"/>
          <w:sz w:val="32"/>
          <w:szCs w:val="32"/>
        </w:rPr>
        <w:t xml:space="preserve">（院系章） </w:t>
      </w:r>
    </w:p>
    <w:p>
      <w:pPr>
        <w:spacing w:line="560" w:lineRule="exact"/>
        <w:rPr>
          <w:rFonts w:hint="eastAsia" w:ascii="黑体" w:hAnsi="黑体" w:eastAsia="黑体"/>
          <w:color w:val="000000"/>
          <w:sz w:val="32"/>
          <w:szCs w:val="32"/>
        </w:rPr>
      </w:pPr>
      <w:r>
        <w:rPr>
          <w:rFonts w:hint="eastAsia" w:ascii="仿宋_GB2312" w:hAnsi="宋体" w:eastAsia="仿宋_GB2312"/>
          <w:color w:val="000000"/>
          <w:sz w:val="32"/>
          <w:szCs w:val="32"/>
        </w:rPr>
        <w:br w:type="page"/>
      </w:r>
      <w:r>
        <w:rPr>
          <w:rFonts w:hint="eastAsia" w:ascii="黑体" w:hAnsi="黑体" w:eastAsia="黑体"/>
          <w:color w:val="000000"/>
          <w:sz w:val="32"/>
          <w:szCs w:val="32"/>
        </w:rPr>
        <w:t>附件3</w:t>
      </w:r>
    </w:p>
    <w:p>
      <w:pPr>
        <w:spacing w:line="560" w:lineRule="exact"/>
        <w:jc w:val="center"/>
        <w:rPr>
          <w:rFonts w:hint="eastAsia" w:ascii="方正小标宋简体" w:eastAsia="方正小标宋简体"/>
          <w:bCs/>
          <w:color w:val="000000"/>
          <w:sz w:val="36"/>
          <w:szCs w:val="36"/>
        </w:rPr>
      </w:pPr>
      <w:r>
        <w:rPr>
          <w:rFonts w:hint="eastAsia" w:ascii="方正小标宋简体" w:eastAsia="方正小标宋简体"/>
          <w:bCs/>
          <w:color w:val="000000"/>
          <w:sz w:val="36"/>
          <w:szCs w:val="36"/>
        </w:rPr>
        <w:t>中华女子学院转专业申请表</w:t>
      </w:r>
    </w:p>
    <w:p>
      <w:pPr>
        <w:spacing w:line="560" w:lineRule="exact"/>
        <w:jc w:val="center"/>
        <w:rPr>
          <w:rFonts w:hint="eastAsia" w:ascii="仿宋_GB2312" w:eastAsia="仿宋_GB2312"/>
          <w:color w:val="000000"/>
          <w:sz w:val="28"/>
          <w:szCs w:val="28"/>
        </w:rPr>
      </w:pPr>
      <w:r>
        <w:rPr>
          <w:rFonts w:hint="eastAsia" w:ascii="仿宋_GB2312" w:eastAsia="仿宋_GB2312"/>
          <w:color w:val="000000"/>
          <w:sz w:val="28"/>
          <w:szCs w:val="28"/>
        </w:rPr>
        <w:t>（      ——      学年第    学期）</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8"/>
        <w:gridCol w:w="1764"/>
        <w:gridCol w:w="1780"/>
        <w:gridCol w:w="1230"/>
        <w:gridCol w:w="1182"/>
        <w:gridCol w:w="1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758" w:type="dxa"/>
            <w:noWrap w:val="0"/>
            <w:vAlign w:val="center"/>
          </w:tcPr>
          <w:p>
            <w:pPr>
              <w:spacing w:line="560" w:lineRule="exact"/>
              <w:jc w:val="center"/>
              <w:rPr>
                <w:rFonts w:hint="eastAsia" w:ascii="仿宋_GB2312" w:eastAsia="仿宋_GB2312"/>
                <w:color w:val="000000"/>
                <w:sz w:val="28"/>
                <w:szCs w:val="28"/>
              </w:rPr>
            </w:pPr>
            <w:r>
              <w:rPr>
                <w:rFonts w:hint="eastAsia" w:ascii="仿宋_GB2312" w:eastAsia="仿宋_GB2312"/>
                <w:color w:val="000000"/>
                <w:sz w:val="28"/>
                <w:szCs w:val="28"/>
              </w:rPr>
              <w:t>姓名</w:t>
            </w:r>
          </w:p>
        </w:tc>
        <w:tc>
          <w:tcPr>
            <w:tcW w:w="1764" w:type="dxa"/>
            <w:noWrap w:val="0"/>
            <w:vAlign w:val="center"/>
          </w:tcPr>
          <w:p>
            <w:pPr>
              <w:spacing w:line="320" w:lineRule="exact"/>
              <w:jc w:val="center"/>
              <w:rPr>
                <w:rFonts w:hint="eastAsia" w:ascii="仿宋_GB2312" w:eastAsia="仿宋_GB2312"/>
                <w:color w:val="000000"/>
                <w:sz w:val="28"/>
                <w:szCs w:val="28"/>
              </w:rPr>
            </w:pPr>
          </w:p>
        </w:tc>
        <w:tc>
          <w:tcPr>
            <w:tcW w:w="1780" w:type="dxa"/>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学号</w:t>
            </w:r>
          </w:p>
        </w:tc>
        <w:tc>
          <w:tcPr>
            <w:tcW w:w="1230" w:type="dxa"/>
            <w:noWrap w:val="0"/>
            <w:vAlign w:val="center"/>
          </w:tcPr>
          <w:p>
            <w:pPr>
              <w:spacing w:line="320" w:lineRule="exact"/>
              <w:jc w:val="center"/>
              <w:rPr>
                <w:rFonts w:hint="eastAsia" w:ascii="仿宋_GB2312" w:eastAsia="仿宋_GB2312"/>
                <w:color w:val="000000"/>
                <w:sz w:val="28"/>
                <w:szCs w:val="28"/>
              </w:rPr>
            </w:pPr>
          </w:p>
        </w:tc>
        <w:tc>
          <w:tcPr>
            <w:tcW w:w="1182" w:type="dxa"/>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年级</w:t>
            </w:r>
          </w:p>
        </w:tc>
        <w:tc>
          <w:tcPr>
            <w:tcW w:w="1556" w:type="dxa"/>
            <w:tcBorders>
              <w:bottom w:val="single" w:color="auto" w:sz="4" w:space="0"/>
            </w:tcBorders>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758" w:type="dxa"/>
            <w:noWrap w:val="0"/>
            <w:vAlign w:val="center"/>
          </w:tcPr>
          <w:p>
            <w:pPr>
              <w:spacing w:line="560" w:lineRule="exact"/>
              <w:jc w:val="center"/>
              <w:rPr>
                <w:rFonts w:hint="eastAsia" w:ascii="仿宋_GB2312" w:eastAsia="仿宋_GB2312"/>
                <w:color w:val="000000"/>
                <w:sz w:val="28"/>
                <w:szCs w:val="28"/>
              </w:rPr>
            </w:pPr>
            <w:r>
              <w:rPr>
                <w:rFonts w:hint="eastAsia" w:ascii="仿宋_GB2312" w:eastAsia="仿宋_GB2312"/>
                <w:color w:val="000000"/>
                <w:sz w:val="28"/>
                <w:szCs w:val="28"/>
              </w:rPr>
              <w:t>院/系</w:t>
            </w:r>
          </w:p>
        </w:tc>
        <w:tc>
          <w:tcPr>
            <w:tcW w:w="1764" w:type="dxa"/>
            <w:noWrap w:val="0"/>
            <w:vAlign w:val="center"/>
          </w:tcPr>
          <w:p>
            <w:pPr>
              <w:spacing w:line="320" w:lineRule="exact"/>
              <w:jc w:val="center"/>
              <w:rPr>
                <w:rFonts w:hint="eastAsia" w:ascii="仿宋_GB2312" w:eastAsia="仿宋_GB2312"/>
                <w:color w:val="000000"/>
                <w:sz w:val="28"/>
                <w:szCs w:val="28"/>
              </w:rPr>
            </w:pPr>
          </w:p>
        </w:tc>
        <w:tc>
          <w:tcPr>
            <w:tcW w:w="1780" w:type="dxa"/>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专业</w:t>
            </w:r>
          </w:p>
        </w:tc>
        <w:tc>
          <w:tcPr>
            <w:tcW w:w="3968" w:type="dxa"/>
            <w:gridSpan w:val="3"/>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758" w:type="dxa"/>
            <w:noWrap w:val="0"/>
            <w:vAlign w:val="center"/>
          </w:tcPr>
          <w:p>
            <w:pPr>
              <w:spacing w:line="560" w:lineRule="exact"/>
              <w:jc w:val="center"/>
              <w:rPr>
                <w:rFonts w:hint="eastAsia" w:ascii="仿宋_GB2312" w:eastAsia="仿宋_GB2312"/>
                <w:color w:val="000000"/>
                <w:sz w:val="28"/>
                <w:szCs w:val="28"/>
              </w:rPr>
            </w:pPr>
            <w:r>
              <w:rPr>
                <w:rFonts w:hint="eastAsia" w:ascii="仿宋_GB2312" w:eastAsia="仿宋_GB2312"/>
                <w:color w:val="000000"/>
                <w:sz w:val="28"/>
                <w:szCs w:val="28"/>
              </w:rPr>
              <w:t>拟转入院/系</w:t>
            </w:r>
          </w:p>
        </w:tc>
        <w:tc>
          <w:tcPr>
            <w:tcW w:w="1764" w:type="dxa"/>
            <w:noWrap w:val="0"/>
            <w:vAlign w:val="center"/>
          </w:tcPr>
          <w:p>
            <w:pPr>
              <w:spacing w:line="320" w:lineRule="exact"/>
              <w:jc w:val="center"/>
              <w:rPr>
                <w:rFonts w:hint="eastAsia" w:ascii="仿宋_GB2312" w:eastAsia="仿宋_GB2312"/>
                <w:color w:val="000000"/>
                <w:sz w:val="28"/>
                <w:szCs w:val="28"/>
              </w:rPr>
            </w:pPr>
          </w:p>
        </w:tc>
        <w:tc>
          <w:tcPr>
            <w:tcW w:w="1780" w:type="dxa"/>
            <w:noWrap w:val="0"/>
            <w:vAlign w:val="center"/>
          </w:tcPr>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拟转入专业</w:t>
            </w:r>
          </w:p>
        </w:tc>
        <w:tc>
          <w:tcPr>
            <w:tcW w:w="3968" w:type="dxa"/>
            <w:gridSpan w:val="3"/>
            <w:noWrap w:val="0"/>
            <w:vAlign w:val="center"/>
          </w:tcPr>
          <w:p>
            <w:pPr>
              <w:spacing w:line="320" w:lineRule="exact"/>
              <w:jc w:val="center"/>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9" w:hRule="atLeast"/>
          <w:jc w:val="center"/>
        </w:trPr>
        <w:tc>
          <w:tcPr>
            <w:tcW w:w="1758" w:type="dxa"/>
            <w:noWrap w:val="0"/>
            <w:textDirection w:val="tbRlV"/>
            <w:vAlign w:val="center"/>
          </w:tcPr>
          <w:p>
            <w:pPr>
              <w:spacing w:line="560" w:lineRule="exact"/>
              <w:jc w:val="center"/>
              <w:rPr>
                <w:rFonts w:hint="eastAsia" w:ascii="仿宋_GB2312" w:eastAsia="仿宋_GB2312"/>
                <w:color w:val="000000"/>
                <w:sz w:val="28"/>
                <w:szCs w:val="28"/>
              </w:rPr>
            </w:pPr>
            <w:r>
              <w:rPr>
                <w:rFonts w:hint="eastAsia" w:ascii="仿宋_GB2312" w:eastAsia="仿宋_GB2312"/>
                <w:color w:val="000000"/>
                <w:sz w:val="28"/>
                <w:szCs w:val="28"/>
              </w:rPr>
              <w:t>（附历年成绩单）</w:t>
            </w:r>
          </w:p>
          <w:p>
            <w:pPr>
              <w:spacing w:line="560" w:lineRule="exact"/>
              <w:jc w:val="center"/>
              <w:rPr>
                <w:rFonts w:hint="eastAsia" w:ascii="仿宋_GB2312" w:eastAsia="仿宋_GB2312"/>
                <w:color w:val="000000"/>
                <w:sz w:val="28"/>
                <w:szCs w:val="28"/>
              </w:rPr>
            </w:pPr>
            <w:r>
              <w:rPr>
                <w:rFonts w:hint="eastAsia" w:ascii="仿宋_GB2312" w:eastAsia="仿宋_GB2312"/>
                <w:color w:val="000000"/>
                <w:sz w:val="28"/>
                <w:szCs w:val="28"/>
              </w:rPr>
              <w:t>申请理由</w:t>
            </w:r>
          </w:p>
        </w:tc>
        <w:tc>
          <w:tcPr>
            <w:tcW w:w="7512" w:type="dxa"/>
            <w:gridSpan w:val="5"/>
            <w:noWrap w:val="0"/>
            <w:vAlign w:val="center"/>
          </w:tcPr>
          <w:p>
            <w:pPr>
              <w:spacing w:line="320" w:lineRule="exact"/>
              <w:rPr>
                <w:rFonts w:hint="eastAsia" w:ascii="仿宋_GB2312" w:eastAsia="仿宋_GB2312"/>
                <w:color w:val="000000"/>
                <w:sz w:val="28"/>
                <w:szCs w:val="28"/>
              </w:rPr>
            </w:pPr>
          </w:p>
          <w:p>
            <w:pPr>
              <w:spacing w:line="320" w:lineRule="exact"/>
              <w:rPr>
                <w:rFonts w:ascii="仿宋_GB2312" w:eastAsia="仿宋_GB2312"/>
                <w:color w:val="000000"/>
                <w:sz w:val="28"/>
                <w:szCs w:val="28"/>
              </w:rPr>
            </w:pPr>
          </w:p>
          <w:p>
            <w:pPr>
              <w:spacing w:line="320" w:lineRule="exact"/>
              <w:rPr>
                <w:rFonts w:hint="eastAsia" w:ascii="仿宋_GB2312" w:eastAsia="仿宋_GB2312"/>
                <w:color w:val="000000"/>
                <w:sz w:val="28"/>
                <w:szCs w:val="28"/>
              </w:rPr>
            </w:pPr>
          </w:p>
          <w:p>
            <w:pPr>
              <w:spacing w:line="320" w:lineRule="exact"/>
              <w:jc w:val="center"/>
              <w:rPr>
                <w:rFonts w:ascii="仿宋_GB2312" w:eastAsia="仿宋_GB2312"/>
                <w:color w:val="000000"/>
                <w:sz w:val="28"/>
                <w:szCs w:val="28"/>
              </w:rPr>
            </w:pPr>
            <w:r>
              <w:rPr>
                <w:rFonts w:hint="eastAsia" w:ascii="仿宋_GB2312" w:eastAsia="仿宋_GB2312"/>
                <w:color w:val="000000"/>
                <w:sz w:val="28"/>
                <w:szCs w:val="28"/>
              </w:rPr>
              <w:t xml:space="preserve">               申请人签字：　　 　      </w:t>
            </w:r>
          </w:p>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0" w:hRule="atLeast"/>
          <w:jc w:val="center"/>
        </w:trPr>
        <w:tc>
          <w:tcPr>
            <w:tcW w:w="1758" w:type="dxa"/>
            <w:noWrap w:val="0"/>
            <w:textDirection w:val="tbRlV"/>
            <w:vAlign w:val="center"/>
          </w:tcPr>
          <w:p>
            <w:pPr>
              <w:spacing w:line="560" w:lineRule="exact"/>
              <w:jc w:val="center"/>
              <w:rPr>
                <w:rFonts w:ascii="仿宋_GB2312" w:eastAsia="仿宋_GB2312"/>
                <w:color w:val="000000"/>
                <w:sz w:val="28"/>
                <w:szCs w:val="28"/>
              </w:rPr>
            </w:pPr>
            <w:r>
              <w:rPr>
                <w:rFonts w:hint="eastAsia" w:ascii="仿宋_GB2312" w:eastAsia="仿宋_GB2312"/>
                <w:color w:val="000000"/>
                <w:sz w:val="28"/>
                <w:szCs w:val="28"/>
              </w:rPr>
              <w:t>审批意见</w:t>
            </w:r>
          </w:p>
          <w:p>
            <w:pPr>
              <w:spacing w:line="560" w:lineRule="exact"/>
              <w:jc w:val="center"/>
              <w:rPr>
                <w:rFonts w:hint="eastAsia" w:ascii="仿宋_GB2312" w:eastAsia="仿宋_GB2312"/>
                <w:color w:val="000000"/>
                <w:sz w:val="28"/>
                <w:szCs w:val="28"/>
              </w:rPr>
            </w:pPr>
            <w:r>
              <w:rPr>
                <w:rFonts w:hint="eastAsia" w:ascii="仿宋_GB2312" w:eastAsia="仿宋_GB2312"/>
                <w:color w:val="000000"/>
                <w:sz w:val="28"/>
                <w:szCs w:val="28"/>
              </w:rPr>
              <w:t>转出院/系</w:t>
            </w:r>
          </w:p>
        </w:tc>
        <w:tc>
          <w:tcPr>
            <w:tcW w:w="7512" w:type="dxa"/>
            <w:gridSpan w:val="5"/>
            <w:noWrap w:val="0"/>
            <w:vAlign w:val="center"/>
          </w:tcPr>
          <w:p>
            <w:pPr>
              <w:spacing w:line="32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1.有无违反过国家法律、法规或校规校纪？□有  □无</w:t>
            </w:r>
          </w:p>
          <w:p>
            <w:pPr>
              <w:spacing w:line="32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2.所学课程考核是否全部及格？□是  □否</w:t>
            </w:r>
          </w:p>
          <w:p>
            <w:pPr>
              <w:spacing w:line="32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3.是否存在其它不可以转专业的条件？□是  □否</w:t>
            </w:r>
            <w:r>
              <w:rPr>
                <w:rFonts w:hint="eastAsia" w:ascii="仿宋_GB2312" w:hAnsi="宋体" w:eastAsia="仿宋_GB2312"/>
                <w:color w:val="000000"/>
                <w:sz w:val="28"/>
                <w:szCs w:val="28"/>
                <w:u w:val="single"/>
              </w:rPr>
              <w:t xml:space="preserve">               </w:t>
            </w:r>
          </w:p>
          <w:p>
            <w:pPr>
              <w:spacing w:line="320" w:lineRule="exact"/>
              <w:rPr>
                <w:rFonts w:hint="eastAsia" w:ascii="仿宋_GB2312" w:hAnsi="宋体" w:eastAsia="仿宋_GB2312"/>
                <w:color w:val="000000"/>
                <w:sz w:val="28"/>
                <w:szCs w:val="28"/>
                <w:u w:val="single"/>
              </w:rPr>
            </w:pPr>
            <w:r>
              <w:rPr>
                <w:rFonts w:hint="eastAsia" w:ascii="仿宋_GB2312" w:hAnsi="宋体" w:eastAsia="仿宋_GB2312"/>
                <w:color w:val="000000"/>
                <w:sz w:val="28"/>
                <w:szCs w:val="28"/>
              </w:rPr>
              <w:t>4.是否同意转出？□是  □否</w:t>
            </w:r>
          </w:p>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 xml:space="preserve">         院/系负责人签字： </w:t>
            </w:r>
          </w:p>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 xml:space="preserve">                                       （公章）           </w:t>
            </w:r>
            <w:r>
              <w:rPr>
                <w:rFonts w:ascii="仿宋_GB2312" w:eastAsia="仿宋_GB2312"/>
                <w:color w:val="000000"/>
                <w:sz w:val="28"/>
                <w:szCs w:val="28"/>
              </w:rPr>
              <w:t xml:space="preserve">       </w:t>
            </w:r>
            <w:r>
              <w:rPr>
                <w:rFonts w:hint="eastAsia" w:ascii="仿宋_GB2312" w:eastAsia="仿宋_GB2312"/>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0" w:hRule="atLeast"/>
          <w:jc w:val="center"/>
        </w:trPr>
        <w:tc>
          <w:tcPr>
            <w:tcW w:w="1758" w:type="dxa"/>
            <w:noWrap w:val="0"/>
            <w:textDirection w:val="tbRlV"/>
            <w:vAlign w:val="center"/>
          </w:tcPr>
          <w:p>
            <w:pPr>
              <w:spacing w:line="560" w:lineRule="exact"/>
              <w:jc w:val="center"/>
              <w:rPr>
                <w:rFonts w:ascii="仿宋_GB2312" w:eastAsia="仿宋_GB2312"/>
                <w:color w:val="000000"/>
                <w:sz w:val="28"/>
                <w:szCs w:val="28"/>
              </w:rPr>
            </w:pPr>
            <w:r>
              <w:rPr>
                <w:rFonts w:hint="eastAsia" w:ascii="仿宋_GB2312" w:eastAsia="仿宋_GB2312"/>
                <w:color w:val="000000"/>
                <w:sz w:val="28"/>
                <w:szCs w:val="28"/>
              </w:rPr>
              <w:t>审批意见</w:t>
            </w:r>
          </w:p>
          <w:p>
            <w:pPr>
              <w:spacing w:line="560" w:lineRule="exact"/>
              <w:jc w:val="center"/>
              <w:rPr>
                <w:rFonts w:hint="eastAsia" w:ascii="仿宋_GB2312" w:eastAsia="仿宋_GB2312"/>
                <w:color w:val="000000"/>
                <w:sz w:val="28"/>
                <w:szCs w:val="28"/>
              </w:rPr>
            </w:pPr>
            <w:r>
              <w:rPr>
                <w:rFonts w:hint="eastAsia" w:ascii="仿宋_GB2312" w:eastAsia="仿宋_GB2312"/>
                <w:color w:val="000000"/>
                <w:sz w:val="28"/>
                <w:szCs w:val="28"/>
              </w:rPr>
              <w:t>转入院/系</w:t>
            </w:r>
          </w:p>
        </w:tc>
        <w:tc>
          <w:tcPr>
            <w:tcW w:w="7512" w:type="dxa"/>
            <w:gridSpan w:val="5"/>
            <w:noWrap w:val="0"/>
            <w:vAlign w:val="center"/>
          </w:tcPr>
          <w:p>
            <w:pPr>
              <w:spacing w:line="320" w:lineRule="exact"/>
              <w:rPr>
                <w:rFonts w:hint="eastAsia" w:ascii="仿宋_GB2312" w:eastAsia="仿宋_GB2312"/>
                <w:color w:val="000000"/>
                <w:sz w:val="28"/>
                <w:szCs w:val="28"/>
              </w:rPr>
            </w:pPr>
          </w:p>
          <w:p>
            <w:pPr>
              <w:spacing w:line="320" w:lineRule="exact"/>
              <w:rPr>
                <w:rFonts w:hint="eastAsia" w:ascii="仿宋_GB2312" w:eastAsia="仿宋_GB2312"/>
                <w:color w:val="000000"/>
                <w:sz w:val="28"/>
                <w:szCs w:val="28"/>
              </w:rPr>
            </w:pPr>
          </w:p>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 xml:space="preserve">         院/系负责人签字： </w:t>
            </w:r>
          </w:p>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 xml:space="preserve">                                      （公章）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0" w:hRule="atLeast"/>
          <w:jc w:val="center"/>
        </w:trPr>
        <w:tc>
          <w:tcPr>
            <w:tcW w:w="1758" w:type="dxa"/>
            <w:noWrap w:val="0"/>
            <w:textDirection w:val="tbRlV"/>
            <w:vAlign w:val="center"/>
          </w:tcPr>
          <w:p>
            <w:pPr>
              <w:spacing w:line="560" w:lineRule="exact"/>
              <w:jc w:val="center"/>
              <w:rPr>
                <w:rFonts w:ascii="仿宋_GB2312" w:eastAsia="仿宋_GB2312"/>
                <w:color w:val="000000"/>
                <w:sz w:val="28"/>
                <w:szCs w:val="28"/>
              </w:rPr>
            </w:pPr>
            <w:r>
              <w:rPr>
                <w:rFonts w:hint="eastAsia" w:ascii="仿宋_GB2312" w:eastAsia="仿宋_GB2312"/>
                <w:color w:val="000000"/>
                <w:sz w:val="28"/>
                <w:szCs w:val="28"/>
              </w:rPr>
              <w:t>审批意见</w:t>
            </w:r>
          </w:p>
          <w:p>
            <w:pPr>
              <w:spacing w:line="560" w:lineRule="exact"/>
              <w:jc w:val="center"/>
              <w:rPr>
                <w:rFonts w:hint="eastAsia" w:ascii="仿宋_GB2312" w:eastAsia="仿宋_GB2312"/>
                <w:color w:val="000000"/>
                <w:sz w:val="28"/>
                <w:szCs w:val="28"/>
              </w:rPr>
            </w:pPr>
            <w:r>
              <w:rPr>
                <w:rFonts w:hint="eastAsia" w:ascii="仿宋_GB2312" w:eastAsia="仿宋_GB2312"/>
                <w:color w:val="000000"/>
                <w:sz w:val="28"/>
                <w:szCs w:val="28"/>
              </w:rPr>
              <w:t>教务处</w:t>
            </w:r>
          </w:p>
        </w:tc>
        <w:tc>
          <w:tcPr>
            <w:tcW w:w="7512" w:type="dxa"/>
            <w:gridSpan w:val="5"/>
            <w:noWrap w:val="0"/>
            <w:vAlign w:val="center"/>
          </w:tcPr>
          <w:p>
            <w:pPr>
              <w:spacing w:line="320" w:lineRule="exact"/>
              <w:rPr>
                <w:rFonts w:hint="eastAsia" w:ascii="仿宋_GB2312" w:eastAsia="仿宋_GB2312"/>
                <w:color w:val="000000"/>
                <w:sz w:val="28"/>
                <w:szCs w:val="28"/>
              </w:rPr>
            </w:pPr>
          </w:p>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 xml:space="preserve">         部门负责人签字： </w:t>
            </w:r>
          </w:p>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 xml:space="preserve">                                       （公章）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atLeast"/>
          <w:jc w:val="center"/>
        </w:trPr>
        <w:tc>
          <w:tcPr>
            <w:tcW w:w="1758" w:type="dxa"/>
            <w:noWrap w:val="0"/>
            <w:textDirection w:val="tbRlV"/>
            <w:vAlign w:val="center"/>
          </w:tcPr>
          <w:p>
            <w:pPr>
              <w:spacing w:line="560" w:lineRule="exact"/>
              <w:jc w:val="center"/>
              <w:rPr>
                <w:rFonts w:ascii="仿宋_GB2312" w:eastAsia="仿宋_GB2312"/>
                <w:color w:val="000000"/>
                <w:sz w:val="28"/>
                <w:szCs w:val="28"/>
              </w:rPr>
            </w:pPr>
            <w:r>
              <w:rPr>
                <w:rFonts w:hint="eastAsia" w:ascii="仿宋_GB2312" w:eastAsia="仿宋_GB2312"/>
                <w:color w:val="000000"/>
                <w:sz w:val="28"/>
                <w:szCs w:val="28"/>
              </w:rPr>
              <w:t>审批意见</w:t>
            </w:r>
          </w:p>
          <w:p>
            <w:pPr>
              <w:spacing w:line="560" w:lineRule="exact"/>
              <w:jc w:val="center"/>
              <w:rPr>
                <w:rFonts w:hint="eastAsia" w:ascii="仿宋_GB2312" w:eastAsia="仿宋_GB2312"/>
                <w:color w:val="000000"/>
                <w:sz w:val="28"/>
                <w:szCs w:val="28"/>
              </w:rPr>
            </w:pPr>
            <w:r>
              <w:rPr>
                <w:rFonts w:hint="eastAsia" w:ascii="仿宋_GB2312" w:eastAsia="仿宋_GB2312"/>
                <w:color w:val="000000"/>
                <w:sz w:val="28"/>
                <w:szCs w:val="28"/>
              </w:rPr>
              <w:t>学校</w:t>
            </w:r>
          </w:p>
        </w:tc>
        <w:tc>
          <w:tcPr>
            <w:tcW w:w="7512" w:type="dxa"/>
            <w:gridSpan w:val="5"/>
            <w:noWrap w:val="0"/>
            <w:vAlign w:val="center"/>
          </w:tcPr>
          <w:p>
            <w:pPr>
              <w:spacing w:line="320" w:lineRule="exact"/>
              <w:rPr>
                <w:rFonts w:hint="eastAsia" w:ascii="仿宋_GB2312" w:eastAsia="仿宋_GB2312"/>
                <w:color w:val="000000"/>
                <w:sz w:val="28"/>
                <w:szCs w:val="28"/>
              </w:rPr>
            </w:pPr>
          </w:p>
          <w:p>
            <w:pPr>
              <w:spacing w:line="320" w:lineRule="exact"/>
              <w:rPr>
                <w:rFonts w:hint="eastAsia" w:ascii="仿宋_GB2312" w:eastAsia="仿宋_GB2312"/>
                <w:color w:val="000000"/>
                <w:sz w:val="28"/>
                <w:szCs w:val="28"/>
              </w:rPr>
            </w:pPr>
          </w:p>
          <w:p>
            <w:pPr>
              <w:spacing w:line="320" w:lineRule="exact"/>
              <w:jc w:val="center"/>
              <w:rPr>
                <w:rFonts w:ascii="仿宋_GB2312" w:eastAsia="仿宋_GB2312"/>
                <w:color w:val="000000"/>
                <w:sz w:val="28"/>
                <w:szCs w:val="28"/>
              </w:rPr>
            </w:pPr>
            <w:r>
              <w:rPr>
                <w:rFonts w:hint="eastAsia" w:ascii="仿宋_GB2312" w:eastAsia="仿宋_GB2312"/>
                <w:color w:val="000000"/>
                <w:sz w:val="28"/>
                <w:szCs w:val="28"/>
              </w:rPr>
              <w:t xml:space="preserve">            主管校领导签字：</w:t>
            </w:r>
          </w:p>
          <w:p>
            <w:pPr>
              <w:spacing w:line="320" w:lineRule="exact"/>
              <w:jc w:val="center"/>
              <w:rPr>
                <w:rFonts w:hint="eastAsia" w:ascii="仿宋_GB2312" w:eastAsia="仿宋_GB2312"/>
                <w:color w:val="000000"/>
                <w:sz w:val="28"/>
                <w:szCs w:val="28"/>
              </w:rPr>
            </w:pPr>
            <w:r>
              <w:rPr>
                <w:rFonts w:hint="eastAsia" w:ascii="仿宋_GB2312" w:eastAsia="仿宋_GB2312"/>
                <w:color w:val="000000"/>
                <w:sz w:val="28"/>
                <w:szCs w:val="28"/>
              </w:rPr>
              <w:t xml:space="preserve">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posOffset>4820285</wp:posOffset>
              </wp:positionH>
              <wp:positionV relativeFrom="paragraph">
                <wp:posOffset>-257810</wp:posOffset>
              </wp:positionV>
              <wp:extent cx="454025" cy="4883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54025" cy="488315"/>
                      </a:xfrm>
                      <a:prstGeom prst="rect">
                        <a:avLst/>
                      </a:prstGeom>
                      <a:noFill/>
                      <a:ln w="15875">
                        <a:noFill/>
                      </a:ln>
                    </wps:spPr>
                    <wps:txbx>
                      <w:txbxContent>
                        <w:p>
                          <w:pPr>
                            <w:snapToGrid w:val="0"/>
                            <w:rPr>
                              <w:rFonts w:hint="eastAsia" w:ascii="宋体" w:hAnsi="宋体" w:cs="宋体"/>
                              <w:sz w:val="28"/>
                              <w:szCs w:val="44"/>
                            </w:rPr>
                          </w:pP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ascii="宋体" w:hAnsi="宋体" w:cs="宋体"/>
                              <w:sz w:val="28"/>
                              <w:szCs w:val="44"/>
                            </w:rPr>
                            <w:t>- 1 -</w:t>
                          </w:r>
                          <w:r>
                            <w:rPr>
                              <w:rFonts w:hint="eastAsia" w:ascii="宋体" w:hAnsi="宋体" w:cs="宋体"/>
                              <w:sz w:val="28"/>
                              <w:szCs w:val="44"/>
                            </w:rPr>
                            <w:fldChar w:fldCharType="end"/>
                          </w:r>
                        </w:p>
                      </w:txbxContent>
                    </wps:txbx>
                    <wps:bodyPr lIns="0" tIns="0" rIns="0" bIns="0" upright="0"/>
                  </wps:wsp>
                </a:graphicData>
              </a:graphic>
            </wp:anchor>
          </w:drawing>
        </mc:Choice>
        <mc:Fallback>
          <w:pict>
            <v:shape id="_x0000_s1026" o:spid="_x0000_s1026" o:spt="202" type="#_x0000_t202" style="position:absolute;left:0pt;margin-left:379.55pt;margin-top:-20.3pt;height:38.45pt;width:35.75pt;mso-position-horizontal-relative:margin;z-index:251658240;mso-width-relative:page;mso-height-relative:page;" filled="f" stroked="f" coordsize="21600,21600" o:gfxdata="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PTytPjZAAAACgEA&#10;AA8AAAAAAAAAAQAgAAAAIgAAAGRycy9kb3ducmV2LnhtbFBLAQIUABQAAAAIAIdO4kCQl+4+pwEA&#10;AC0DAAAOAAAAAAAAAAEAIAAAACgBAABkcnMvZTJvRG9jLnhtbFBLBQYAAAAABgAGAFkBAABBBQAA&#10;AAA=&#10;">
              <v:fill on="f" focussize="0,0"/>
              <v:stroke on="f" weight="1.25pt"/>
              <v:imagedata o:title=""/>
              <o:lock v:ext="edit" aspectratio="f"/>
              <v:textbox inset="0mm,0mm,0mm,0mm">
                <w:txbxContent>
                  <w:p>
                    <w:pPr>
                      <w:snapToGrid w:val="0"/>
                      <w:rPr>
                        <w:rFonts w:hint="eastAsia" w:ascii="宋体" w:hAnsi="宋体" w:cs="宋体"/>
                        <w:sz w:val="28"/>
                        <w:szCs w:val="44"/>
                      </w:rPr>
                    </w:pP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ascii="宋体" w:hAnsi="宋体" w:cs="宋体"/>
                        <w:sz w:val="28"/>
                        <w:szCs w:val="44"/>
                      </w:rPr>
                      <w:t>- 1 -</w:t>
                    </w:r>
                    <w:r>
                      <w:rPr>
                        <w:rFonts w:hint="eastAsia" w:ascii="宋体" w:hAnsi="宋体" w:cs="宋体"/>
                        <w:sz w:val="28"/>
                        <w:szCs w:val="4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866EC"/>
    <w:multiLevelType w:val="multilevel"/>
    <w:tmpl w:val="33B866EC"/>
    <w:lvl w:ilvl="0" w:tentative="0">
      <w:start w:val="1"/>
      <w:numFmt w:val="chineseCountingThousand"/>
      <w:pStyle w:val="6"/>
      <w:lvlText w:val="第%1条"/>
      <w:lvlJc w:val="left"/>
      <w:pPr>
        <w:ind w:left="2558" w:hanging="1140"/>
      </w:pPr>
      <w:rPr>
        <w:rFonts w:hint="default"/>
      </w:rPr>
    </w:lvl>
    <w:lvl w:ilvl="1" w:tentative="0">
      <w:start w:val="1"/>
      <w:numFmt w:val="japaneseCounting"/>
      <w:lvlText w:val="第%2节"/>
      <w:lvlJc w:val="left"/>
      <w:pPr>
        <w:ind w:left="2200" w:hanging="1140"/>
      </w:pPr>
      <w:rPr>
        <w:rFonts w:hint="default"/>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761E8D"/>
    <w:rsid w:val="02761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学籍管理规定样式"/>
    <w:basedOn w:val="1"/>
    <w:qFormat/>
    <w:uiPriority w:val="0"/>
    <w:pPr>
      <w:numPr>
        <w:ilvl w:val="0"/>
        <w:numId w:val="1"/>
      </w:numPr>
      <w:ind w:left="0" w:firstLine="658"/>
    </w:pPr>
    <w:rPr>
      <w:rFonts w:ascii="仿宋" w:hAnsi="仿宋" w:eastAsia="仿宋"/>
      <w:sz w:val="32"/>
      <w:szCs w:val="32"/>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numbering.xml" Type="http://schemas.openxmlformats.org/officeDocument/2006/relationships/numbering"/><Relationship Id="rId8"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2020-05-22T02:01:00Z</dcterms:created>
  <dc:creator>暖暖</dc:creator>
  <cp:lastModifiedBy>暖暖</cp:lastModifiedBy>
  <dcterms:modified xsi:type="dcterms:W3CDTF">2020-05-22T02:02:30Z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