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仿宋"/>
          <w:sz w:val="32"/>
          <w:szCs w:val="32"/>
        </w:rPr>
      </w:pPr>
      <w:r>
        <w:rPr>
          <w:rFonts w:hint="eastAsia" w:ascii="黑体" w:hAnsi="宋体" w:eastAsia="黑体" w:cs="仿宋"/>
          <w:sz w:val="32"/>
          <w:szCs w:val="32"/>
        </w:rPr>
        <w:t>附件3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中华女子学院本科教学工作审核评估具体任务分解表</w:t>
      </w:r>
    </w:p>
    <w:tbl>
      <w:tblPr>
        <w:tblStyle w:val="3"/>
        <w:tblW w:w="14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80"/>
        <w:gridCol w:w="5576"/>
        <w:gridCol w:w="12"/>
        <w:gridCol w:w="1208"/>
        <w:gridCol w:w="12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tblHeader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审核项目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审核要素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审核要点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负责单位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配合单位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1.定位与目标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1.1办学定位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（1）学校办学方向、办学定位及确定依据</w:t>
            </w:r>
          </w:p>
          <w:p>
            <w:pPr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（2）办学定位在学校发展规划中的体现</w:t>
            </w:r>
          </w:p>
        </w:tc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领导小组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评建工作办公室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1.2培养目标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（1）学校人才培养总目标及确定依据</w:t>
            </w:r>
          </w:p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（2）专业培养目标、标准及确定依据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人才培养改革组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1.3人才培养中心地位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（1）落实学校人才培养中心地位的政策与措施</w:t>
            </w:r>
          </w:p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（2）人才培养中心地位的体现与效果</w:t>
            </w:r>
          </w:p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（3）学校领导对本科教学的重视情况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评建工作办公室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2.师资队伍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2.1数量与结构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（1）教师队伍的数量与结构</w:t>
            </w:r>
          </w:p>
          <w:p>
            <w:pPr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（2）教师队伍建设规划及发展态势</w:t>
            </w:r>
          </w:p>
        </w:tc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师资队伍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建设组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人事处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2.2教育教学水平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（1）专任教师的专业水平与教学能力</w:t>
            </w:r>
          </w:p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（2）学校师德师风建设措施与效果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left="-13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人事处教务处宣传部工会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2.3教师教学投入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（1）教授、副教授为本科生上课情况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（2）教师开展教学研究、参与教学改革与建设情况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科研管理处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2.4教师发展与服务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（1）提升教师教学能力和专业水平的政策措施</w:t>
            </w:r>
          </w:p>
          <w:p>
            <w:pPr>
              <w:adjustRightInd w:val="0"/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（2）服务教师职业生涯发展的政策措施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人事处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3.教学资源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3.1教学经费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（1）教学经费投入及保障机制</w:t>
            </w:r>
          </w:p>
          <w:p>
            <w:pPr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（2）学校教学经费年度变化情况</w:t>
            </w:r>
          </w:p>
          <w:p>
            <w:pPr>
              <w:spacing w:line="280" w:lineRule="exact"/>
              <w:ind w:left="417" w:leftChars="-6" w:hanging="430" w:hangingChars="2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（3）教学经费分配方式、比例及使用效益</w:t>
            </w:r>
          </w:p>
        </w:tc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教学资源建设组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财务处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3.2教学设施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（1）教学设施满足教学需要情况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（2）教学、科研设施的开放程度及利用情况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（3）教学信息化条件及资源建设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现代教育技术中心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后勤管理处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国有资产管理处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3.3专业设置与培养方案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（1）专业建设规划与执行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（2）专业设置与结构调整，优势专业与新专业建设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（3）培养方案的制定、执行与调整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3.4课程资源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（1）课程建设规划与执行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（2）课程的数量、结构及优质课程资源建设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（3）教材建设与选用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3.5社会资源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（1）合作办学、合作育人的措施与效果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（2）共建教学资源情况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（3）社会捐赠情况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学校办公室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学生工作部（处）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国际合作处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国际</w:t>
            </w:r>
            <w:r>
              <w:rPr>
                <w:rFonts w:ascii="宋体" w:hAnsi="宋体"/>
                <w:bCs/>
                <w:szCs w:val="21"/>
              </w:rPr>
              <w:t>教育学院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4.培养过程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4.1教学改革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（1）教学改革的总体思路及政策措施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（2）人才培养模式改革，人才培养体制、机制改革</w:t>
            </w:r>
          </w:p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（3）教学及管理信息化</w:t>
            </w:r>
          </w:p>
        </w:tc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人才培养改革组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现代教育技术中心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4.2课堂教学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（1）教学大纲的制订与执行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（2）教学内容对人才培养目标的体现，科研转化教学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（3）教师教学方法，学生学习方式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（4）考试考核的方式方法及管理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4.3实践教学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（1）实践教学体系建设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（2）实验教学与实验室开放情况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（3）实习实训、社会实践、毕业设计（论文）的落实及效果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现代教育技术中心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4.4第二课堂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（1）第二课堂育人体系建设与保障措施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（2）社团建设与校园文化、科技活动及育人效果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（3）学生国内外交流学习情况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宣传部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学生工作部（处）团委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体育部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国际合作处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5.学生发展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5.1招生及生源情况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（1）学校总体生源状况</w:t>
            </w:r>
          </w:p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（2）各专业生源数量及特征</w:t>
            </w:r>
          </w:p>
        </w:tc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学生发展改革组</w:t>
            </w:r>
          </w:p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学生发展改革组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招生就业工作处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5.2学生指导与服务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（1）学生指导与服务的内容及效果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（2）学生指导与服务的组织与条件保障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（3）学生对指导与服务的评价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学生工作部（处）、团委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招生就业工作处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5.3学风与学习效果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（1）学风建设的措施与效果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（2）学生学业成绩及综合素质表现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（3）学生对自我学习与成长的满意度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学生工作部（处）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5.4就业与发展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（1）毕业生就业率与职业发展情况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（2）用人单位对毕业生评价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招生就业工作处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6.质量保障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6.1教学质量保障体系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（1）质量标准建设</w:t>
            </w:r>
          </w:p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（2）学校质量保障模式及体系结构</w:t>
            </w:r>
          </w:p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（3）质量保障体系的组织、制度建设</w:t>
            </w:r>
          </w:p>
          <w:p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（4）教学质量管理队伍建设</w:t>
            </w:r>
          </w:p>
        </w:tc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教学质量保障组</w:t>
            </w:r>
          </w:p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人事处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财务处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6.2质量监控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（1）自我评估及质量监控的内容与方式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（2）自我评估及质量监控的实施效果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6.3质量信息及利用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（1）校内教学基本状态数据库建设情况</w:t>
            </w:r>
          </w:p>
          <w:p>
            <w:pPr>
              <w:adjustRightInd w:val="0"/>
              <w:spacing w:line="280" w:lineRule="exact"/>
              <w:ind w:hanging="11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（2）质量信息统计、分析、反馈机制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（3）质量信息公开及年度质量报告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招生</w:t>
            </w:r>
            <w:r>
              <w:rPr>
                <w:rFonts w:ascii="宋体" w:hAnsi="宋体"/>
                <w:bCs/>
                <w:szCs w:val="21"/>
              </w:rPr>
              <w:t>就业工作处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现代</w:t>
            </w:r>
            <w:r>
              <w:rPr>
                <w:rFonts w:ascii="宋体" w:hAnsi="宋体"/>
                <w:bCs/>
                <w:szCs w:val="21"/>
              </w:rPr>
              <w:t>教育技术中心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6.4质量改进</w:t>
            </w:r>
          </w:p>
        </w:tc>
        <w:tc>
          <w:tcPr>
            <w:tcW w:w="5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（1）质量改进的途径与方法</w:t>
            </w:r>
          </w:p>
          <w:p>
            <w:pPr>
              <w:adjustRightInd w:val="0"/>
              <w:spacing w:line="280" w:lineRule="exact"/>
              <w:ind w:hanging="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（2）质量改进的效果与评价</w:t>
            </w: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自选特色项目</w:t>
            </w:r>
          </w:p>
        </w:tc>
        <w:tc>
          <w:tcPr>
            <w:tcW w:w="8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学校可自行选择有特色的补充项目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特色项目建设组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评建工作办公室</w:t>
            </w:r>
          </w:p>
          <w:p>
            <w:pPr>
              <w:adjustRightInd w:val="0"/>
              <w:spacing w:line="280" w:lineRule="exact"/>
              <w:ind w:hanging="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评建工作组</w:t>
            </w:r>
          </w:p>
        </w:tc>
      </w:tr>
    </w:tbl>
    <w:p>
      <w:pPr>
        <w:widowControl/>
        <w:spacing w:line="3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  <w:sectPr>
          <w:pgSz w:w="16838" w:h="11906" w:orient="landscape"/>
          <w:pgMar w:top="1627" w:right="1667" w:bottom="1457" w:left="1894" w:header="851" w:footer="1106" w:gutter="0"/>
          <w:pgNumType w:fmt="numberInDash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B4666"/>
    <w:rsid w:val="5E9B46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2016-09-07T06:21:00Z</dcterms:created>
  <dc:creator>916</dc:creator>
  <cp:lastModifiedBy>916</cp:lastModifiedBy>
  <dcterms:modified xsi:type="dcterms:W3CDTF">2016-09-07T06:21:44Z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