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F3" w:rsidRPr="000139EF" w:rsidRDefault="00695CF3" w:rsidP="00695CF3">
      <w:pPr>
        <w:jc w:val="left"/>
        <w:rPr>
          <w:rFonts w:asciiTheme="minorEastAsia" w:eastAsiaTheme="minorEastAsia" w:hAnsiTheme="minorEastAsia"/>
          <w:b/>
          <w:sz w:val="28"/>
          <w:szCs w:val="28"/>
        </w:rPr>
      </w:pPr>
      <w:bookmarkStart w:id="0" w:name="_GoBack"/>
      <w:r w:rsidRPr="000139EF">
        <w:rPr>
          <w:rFonts w:asciiTheme="minorEastAsia" w:eastAsiaTheme="minorEastAsia" w:hAnsiTheme="minorEastAsia" w:hint="eastAsia"/>
          <w:b/>
          <w:sz w:val="28"/>
          <w:szCs w:val="28"/>
        </w:rPr>
        <w:t>附件1</w:t>
      </w:r>
      <w:r w:rsidR="00F443D5" w:rsidRPr="000139EF">
        <w:rPr>
          <w:rFonts w:asciiTheme="minorEastAsia" w:eastAsiaTheme="minorEastAsia" w:hAnsiTheme="minorEastAsia" w:hint="eastAsia"/>
          <w:b/>
          <w:sz w:val="28"/>
          <w:szCs w:val="28"/>
        </w:rPr>
        <w:t>：</w:t>
      </w:r>
    </w:p>
    <w:p w:rsidR="00F443D5" w:rsidRPr="000139EF" w:rsidRDefault="00AC79C7" w:rsidP="00AC79C7">
      <w:pPr>
        <w:jc w:val="center"/>
        <w:rPr>
          <w:rFonts w:asciiTheme="minorEastAsia" w:eastAsiaTheme="minorEastAsia" w:hAnsiTheme="minorEastAsia"/>
          <w:b/>
          <w:sz w:val="30"/>
          <w:szCs w:val="30"/>
        </w:rPr>
      </w:pPr>
      <w:r w:rsidRPr="000139EF">
        <w:rPr>
          <w:rFonts w:asciiTheme="minorEastAsia" w:eastAsiaTheme="minorEastAsia" w:hAnsiTheme="minorEastAsia" w:hint="eastAsia"/>
          <w:b/>
          <w:sz w:val="30"/>
          <w:szCs w:val="30"/>
        </w:rPr>
        <w:t>中华女子学院</w:t>
      </w:r>
      <w:r w:rsidR="00695CF3" w:rsidRPr="000139EF">
        <w:rPr>
          <w:rFonts w:asciiTheme="minorEastAsia" w:eastAsiaTheme="minorEastAsia" w:hAnsiTheme="minorEastAsia" w:hint="eastAsia"/>
          <w:b/>
          <w:sz w:val="30"/>
          <w:szCs w:val="30"/>
        </w:rPr>
        <w:t>2018年</w:t>
      </w:r>
      <w:r w:rsidRPr="000139EF">
        <w:rPr>
          <w:rFonts w:asciiTheme="minorEastAsia" w:eastAsiaTheme="minorEastAsia" w:hAnsiTheme="minorEastAsia" w:hint="eastAsia"/>
          <w:b/>
          <w:sz w:val="30"/>
          <w:szCs w:val="30"/>
        </w:rPr>
        <w:t>建筑消防</w:t>
      </w:r>
      <w:r w:rsidR="00695CF3" w:rsidRPr="000139EF">
        <w:rPr>
          <w:rFonts w:asciiTheme="minorEastAsia" w:eastAsiaTheme="minorEastAsia" w:hAnsiTheme="minorEastAsia" w:hint="eastAsia"/>
          <w:b/>
          <w:sz w:val="30"/>
          <w:szCs w:val="30"/>
        </w:rPr>
        <w:t>设施</w:t>
      </w:r>
      <w:r w:rsidRPr="000139EF">
        <w:rPr>
          <w:rFonts w:asciiTheme="minorEastAsia" w:eastAsiaTheme="minorEastAsia" w:hAnsiTheme="minorEastAsia" w:hint="eastAsia"/>
          <w:b/>
          <w:sz w:val="30"/>
          <w:szCs w:val="30"/>
        </w:rPr>
        <w:t>、电气防火</w:t>
      </w:r>
      <w:r w:rsidR="00695CF3" w:rsidRPr="000139EF">
        <w:rPr>
          <w:rFonts w:asciiTheme="minorEastAsia" w:eastAsiaTheme="minorEastAsia" w:hAnsiTheme="minorEastAsia" w:hint="eastAsia"/>
          <w:b/>
          <w:sz w:val="30"/>
          <w:szCs w:val="30"/>
        </w:rPr>
        <w:t>安全检测</w:t>
      </w:r>
    </w:p>
    <w:p w:rsidR="00AC79C7" w:rsidRPr="000139EF" w:rsidRDefault="00AC79C7" w:rsidP="00AC79C7">
      <w:pPr>
        <w:jc w:val="center"/>
        <w:rPr>
          <w:rFonts w:asciiTheme="minorEastAsia" w:eastAsiaTheme="minorEastAsia" w:hAnsiTheme="minorEastAsia"/>
          <w:b/>
          <w:sz w:val="30"/>
          <w:szCs w:val="30"/>
        </w:rPr>
      </w:pPr>
      <w:r w:rsidRPr="000139EF">
        <w:rPr>
          <w:rFonts w:asciiTheme="minorEastAsia" w:eastAsiaTheme="minorEastAsia" w:hAnsiTheme="minorEastAsia" w:hint="eastAsia"/>
          <w:b/>
          <w:sz w:val="30"/>
          <w:szCs w:val="30"/>
        </w:rPr>
        <w:t>采购</w:t>
      </w:r>
      <w:r w:rsidR="00695CF3" w:rsidRPr="000139EF">
        <w:rPr>
          <w:rFonts w:asciiTheme="minorEastAsia" w:eastAsiaTheme="minorEastAsia" w:hAnsiTheme="minorEastAsia" w:hint="eastAsia"/>
          <w:b/>
          <w:sz w:val="30"/>
          <w:szCs w:val="30"/>
        </w:rPr>
        <w:t>项目</w:t>
      </w:r>
      <w:r w:rsidRPr="000139EF">
        <w:rPr>
          <w:rFonts w:asciiTheme="minorEastAsia" w:eastAsiaTheme="minorEastAsia" w:hAnsiTheme="minorEastAsia" w:hint="eastAsia"/>
          <w:b/>
          <w:sz w:val="30"/>
          <w:szCs w:val="30"/>
        </w:rPr>
        <w:t>需求</w:t>
      </w:r>
    </w:p>
    <w:p w:rsidR="00695CF3" w:rsidRPr="000139EF" w:rsidRDefault="00B142F9"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按照《消防法</w:t>
      </w:r>
      <w:r w:rsidRPr="000139EF">
        <w:rPr>
          <w:rFonts w:asciiTheme="minorEastAsia" w:eastAsiaTheme="minorEastAsia" w:hAnsiTheme="minorEastAsia"/>
          <w:sz w:val="28"/>
          <w:szCs w:val="28"/>
        </w:rPr>
        <w:t>》</w:t>
      </w:r>
      <w:r w:rsidRPr="000139EF">
        <w:rPr>
          <w:rFonts w:asciiTheme="minorEastAsia" w:eastAsiaTheme="minorEastAsia" w:hAnsiTheme="minorEastAsia" w:hint="eastAsia"/>
          <w:sz w:val="28"/>
          <w:szCs w:val="28"/>
        </w:rPr>
        <w:t>对建筑消防</w:t>
      </w:r>
      <w:r w:rsidR="00AC79C7" w:rsidRPr="000139EF">
        <w:rPr>
          <w:rFonts w:asciiTheme="minorEastAsia" w:eastAsiaTheme="minorEastAsia" w:hAnsiTheme="minorEastAsia" w:hint="eastAsia"/>
          <w:sz w:val="28"/>
          <w:szCs w:val="28"/>
        </w:rPr>
        <w:t>、</w:t>
      </w:r>
      <w:r w:rsidR="00AC79C7" w:rsidRPr="000139EF">
        <w:rPr>
          <w:rFonts w:asciiTheme="minorEastAsia" w:eastAsiaTheme="minorEastAsia" w:hAnsiTheme="minorEastAsia"/>
          <w:sz w:val="28"/>
          <w:szCs w:val="28"/>
        </w:rPr>
        <w:t>电气防火</w:t>
      </w:r>
      <w:r w:rsidRPr="000139EF">
        <w:rPr>
          <w:rFonts w:asciiTheme="minorEastAsia" w:eastAsiaTheme="minorEastAsia" w:hAnsiTheme="minorEastAsia" w:hint="eastAsia"/>
          <w:sz w:val="28"/>
          <w:szCs w:val="28"/>
        </w:rPr>
        <w:t>设施每年至少进行一次全面检测，确保完好有效。</w:t>
      </w:r>
      <w:r w:rsidR="00575610" w:rsidRPr="000139EF">
        <w:rPr>
          <w:rFonts w:asciiTheme="minorEastAsia" w:eastAsiaTheme="minorEastAsia" w:hAnsiTheme="minorEastAsia" w:hint="eastAsia"/>
          <w:sz w:val="28"/>
          <w:szCs w:val="28"/>
        </w:rPr>
        <w:t>现</w:t>
      </w:r>
      <w:r w:rsidRPr="000139EF">
        <w:rPr>
          <w:rFonts w:asciiTheme="minorEastAsia" w:eastAsiaTheme="minorEastAsia" w:hAnsiTheme="minorEastAsia" w:hint="eastAsia"/>
          <w:sz w:val="28"/>
          <w:szCs w:val="28"/>
        </w:rPr>
        <w:t>学校</w:t>
      </w:r>
      <w:r w:rsidR="00645733" w:rsidRPr="000139EF">
        <w:rPr>
          <w:rFonts w:asciiTheme="minorEastAsia" w:eastAsiaTheme="minorEastAsia" w:hAnsiTheme="minorEastAsia" w:hint="eastAsia"/>
          <w:sz w:val="28"/>
          <w:szCs w:val="28"/>
        </w:rPr>
        <w:t>需要</w:t>
      </w:r>
      <w:r w:rsidRPr="000139EF">
        <w:rPr>
          <w:rFonts w:asciiTheme="minorEastAsia" w:eastAsiaTheme="minorEastAsia" w:hAnsiTheme="minorEastAsia" w:hint="eastAsia"/>
          <w:sz w:val="28"/>
          <w:szCs w:val="28"/>
        </w:rPr>
        <w:t>进行201</w:t>
      </w:r>
      <w:r w:rsidR="00575610" w:rsidRPr="000139EF">
        <w:rPr>
          <w:rFonts w:asciiTheme="minorEastAsia" w:eastAsiaTheme="minorEastAsia" w:hAnsiTheme="minorEastAsia" w:hint="eastAsia"/>
          <w:sz w:val="28"/>
          <w:szCs w:val="28"/>
        </w:rPr>
        <w:t>8</w:t>
      </w:r>
      <w:r w:rsidRPr="000139EF">
        <w:rPr>
          <w:rFonts w:asciiTheme="minorEastAsia" w:eastAsiaTheme="minorEastAsia" w:hAnsiTheme="minorEastAsia" w:hint="eastAsia"/>
          <w:sz w:val="28"/>
          <w:szCs w:val="28"/>
        </w:rPr>
        <w:t>年</w:t>
      </w:r>
      <w:r w:rsidR="00151A16" w:rsidRPr="000139EF">
        <w:rPr>
          <w:rFonts w:asciiTheme="minorEastAsia" w:eastAsiaTheme="minorEastAsia" w:hAnsiTheme="minorEastAsia" w:hint="eastAsia"/>
          <w:sz w:val="28"/>
          <w:szCs w:val="28"/>
        </w:rPr>
        <w:t>建筑</w:t>
      </w:r>
      <w:r w:rsidRPr="000139EF">
        <w:rPr>
          <w:rFonts w:asciiTheme="minorEastAsia" w:eastAsiaTheme="minorEastAsia" w:hAnsiTheme="minorEastAsia" w:hint="eastAsia"/>
          <w:sz w:val="28"/>
          <w:szCs w:val="28"/>
        </w:rPr>
        <w:t>消防设施、电气防火安全</w:t>
      </w:r>
      <w:r w:rsidR="00575610" w:rsidRPr="000139EF">
        <w:rPr>
          <w:rFonts w:asciiTheme="minorEastAsia" w:eastAsiaTheme="minorEastAsia" w:hAnsiTheme="minorEastAsia" w:hint="eastAsia"/>
          <w:sz w:val="28"/>
          <w:szCs w:val="28"/>
        </w:rPr>
        <w:t>检测</w:t>
      </w:r>
      <w:r w:rsidRPr="000139EF">
        <w:rPr>
          <w:rFonts w:asciiTheme="minorEastAsia" w:eastAsiaTheme="minorEastAsia" w:hAnsiTheme="minorEastAsia" w:hint="eastAsia"/>
          <w:sz w:val="28"/>
          <w:szCs w:val="28"/>
        </w:rPr>
        <w:t>。</w:t>
      </w:r>
    </w:p>
    <w:p w:rsidR="002A156D" w:rsidRPr="000139EF" w:rsidRDefault="002A156D" w:rsidP="000C1D37">
      <w:pPr>
        <w:spacing w:beforeLines="50" w:before="156" w:afterLines="50" w:after="156" w:line="400" w:lineRule="exact"/>
        <w:ind w:firstLineChars="200" w:firstLine="562"/>
        <w:jc w:val="left"/>
        <w:rPr>
          <w:rFonts w:asciiTheme="minorEastAsia" w:eastAsiaTheme="minorEastAsia" w:hAnsiTheme="minorEastAsia"/>
          <w:b/>
          <w:sz w:val="28"/>
          <w:szCs w:val="28"/>
        </w:rPr>
      </w:pPr>
      <w:r w:rsidRPr="000139EF">
        <w:rPr>
          <w:rFonts w:asciiTheme="minorEastAsia" w:eastAsiaTheme="minorEastAsia" w:hAnsiTheme="minorEastAsia" w:hint="eastAsia"/>
          <w:b/>
          <w:sz w:val="28"/>
          <w:szCs w:val="28"/>
        </w:rPr>
        <w:t>一、</w:t>
      </w:r>
      <w:r w:rsidRPr="000139EF">
        <w:rPr>
          <w:rFonts w:asciiTheme="minorEastAsia" w:eastAsiaTheme="minorEastAsia" w:hAnsiTheme="minorEastAsia" w:hint="eastAsia"/>
          <w:b/>
          <w:sz w:val="28"/>
          <w:szCs w:val="28"/>
        </w:rPr>
        <w:tab/>
        <w:t>供应商必须符合的条件</w:t>
      </w:r>
    </w:p>
    <w:p w:rsidR="002A156D" w:rsidRPr="000139EF" w:rsidRDefault="002A156D"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 xml:space="preserve">供应商应具备《中华人民共和国政府采购法》第二十二条规定的条件，且符合、承认并承诺履行招标文件各项规定的国内法人和其他组织（不包括在港澳台地区注册成立的法人和其它组织），并具有以下特定条件的： </w:t>
      </w:r>
    </w:p>
    <w:p w:rsidR="00B951F8" w:rsidRPr="000139EF" w:rsidRDefault="002A156D"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1、</w:t>
      </w:r>
      <w:r w:rsidR="00F27835" w:rsidRPr="000139EF">
        <w:rPr>
          <w:rFonts w:asciiTheme="minorEastAsia" w:eastAsiaTheme="minorEastAsia" w:hAnsiTheme="minorEastAsia" w:hint="eastAsia"/>
          <w:sz w:val="28"/>
          <w:szCs w:val="28"/>
        </w:rPr>
        <w:t>供应商</w:t>
      </w:r>
      <w:r w:rsidRPr="000139EF">
        <w:rPr>
          <w:rFonts w:asciiTheme="minorEastAsia" w:eastAsiaTheme="minorEastAsia" w:hAnsiTheme="minorEastAsia"/>
          <w:sz w:val="28"/>
          <w:szCs w:val="28"/>
        </w:rPr>
        <w:t>需具备独立法人</w:t>
      </w:r>
      <w:r w:rsidR="00B951F8" w:rsidRPr="000139EF">
        <w:rPr>
          <w:rFonts w:asciiTheme="minorEastAsia" w:eastAsiaTheme="minorEastAsia" w:hAnsiTheme="minorEastAsia"/>
          <w:sz w:val="28"/>
          <w:szCs w:val="28"/>
        </w:rPr>
        <w:t>、</w:t>
      </w:r>
      <w:r w:rsidR="00B951F8" w:rsidRPr="000139EF">
        <w:rPr>
          <w:rFonts w:asciiTheme="minorEastAsia" w:eastAsiaTheme="minorEastAsia" w:hAnsiTheme="minorEastAsia" w:hint="eastAsia"/>
          <w:sz w:val="28"/>
          <w:szCs w:val="28"/>
        </w:rPr>
        <w:t>拒绝供应商以联合体方式参加遴选。拒绝具有控股关系母、子公司同时参加遴选；</w:t>
      </w:r>
    </w:p>
    <w:p w:rsidR="00695CF3" w:rsidRPr="000139EF" w:rsidRDefault="00543D0B"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2、</w:t>
      </w:r>
      <w:r w:rsidR="005C4125" w:rsidRPr="000139EF">
        <w:rPr>
          <w:rFonts w:asciiTheme="minorEastAsia" w:eastAsiaTheme="minorEastAsia" w:hAnsiTheme="minorEastAsia" w:hint="eastAsia"/>
          <w:sz w:val="28"/>
          <w:szCs w:val="28"/>
        </w:rPr>
        <w:t>供应商</w:t>
      </w:r>
      <w:r w:rsidR="0078449A" w:rsidRPr="000139EF">
        <w:rPr>
          <w:rFonts w:asciiTheme="minorEastAsia" w:eastAsiaTheme="minorEastAsia" w:hAnsiTheme="minorEastAsia" w:hint="eastAsia"/>
          <w:sz w:val="28"/>
          <w:szCs w:val="28"/>
        </w:rPr>
        <w:t>应当具有北京市消防协会颁发在有效期内的建筑消防设施和电气防火资质；</w:t>
      </w:r>
    </w:p>
    <w:p w:rsidR="00695CF3" w:rsidRPr="000139EF" w:rsidRDefault="00543D0B"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3、</w:t>
      </w:r>
      <w:r w:rsidR="0078449A" w:rsidRPr="000139EF">
        <w:rPr>
          <w:rFonts w:asciiTheme="minorEastAsia" w:eastAsiaTheme="minorEastAsia" w:hAnsiTheme="minorEastAsia" w:hint="eastAsia"/>
          <w:sz w:val="28"/>
          <w:szCs w:val="28"/>
        </w:rPr>
        <w:t>3年内做过高校建筑消防、</w:t>
      </w:r>
      <w:r w:rsidR="0078449A" w:rsidRPr="000139EF">
        <w:rPr>
          <w:rFonts w:asciiTheme="minorEastAsia" w:eastAsiaTheme="minorEastAsia" w:hAnsiTheme="minorEastAsia"/>
          <w:sz w:val="28"/>
          <w:szCs w:val="28"/>
        </w:rPr>
        <w:t>电气防火</w:t>
      </w:r>
      <w:r w:rsidR="0078449A" w:rsidRPr="000139EF">
        <w:rPr>
          <w:rFonts w:asciiTheme="minorEastAsia" w:eastAsiaTheme="minorEastAsia" w:hAnsiTheme="minorEastAsia" w:hint="eastAsia"/>
          <w:sz w:val="28"/>
          <w:szCs w:val="28"/>
        </w:rPr>
        <w:t>设施金额在</w:t>
      </w:r>
      <w:r w:rsidR="0035157A" w:rsidRPr="000139EF">
        <w:rPr>
          <w:rFonts w:asciiTheme="minorEastAsia" w:eastAsiaTheme="minorEastAsia" w:hAnsiTheme="minorEastAsia" w:hint="eastAsia"/>
          <w:sz w:val="28"/>
          <w:szCs w:val="28"/>
        </w:rPr>
        <w:t>10</w:t>
      </w:r>
      <w:r w:rsidR="0078449A" w:rsidRPr="000139EF">
        <w:rPr>
          <w:rFonts w:asciiTheme="minorEastAsia" w:eastAsiaTheme="minorEastAsia" w:hAnsiTheme="minorEastAsia" w:hint="eastAsia"/>
          <w:sz w:val="28"/>
          <w:szCs w:val="28"/>
        </w:rPr>
        <w:t>万以上的项目；</w:t>
      </w:r>
    </w:p>
    <w:p w:rsidR="00820FF8" w:rsidRPr="000139EF" w:rsidRDefault="00820FF8" w:rsidP="000C1D37">
      <w:pPr>
        <w:spacing w:beforeLines="50" w:before="156" w:afterLines="50" w:after="156" w:line="400" w:lineRule="exact"/>
        <w:ind w:firstLineChars="200" w:firstLine="562"/>
        <w:jc w:val="left"/>
        <w:rPr>
          <w:rFonts w:asciiTheme="minorEastAsia" w:eastAsiaTheme="minorEastAsia" w:hAnsiTheme="minorEastAsia"/>
          <w:b/>
          <w:sz w:val="28"/>
          <w:szCs w:val="28"/>
        </w:rPr>
      </w:pPr>
      <w:r w:rsidRPr="000139EF">
        <w:rPr>
          <w:rFonts w:asciiTheme="minorEastAsia" w:eastAsiaTheme="minorEastAsia" w:hAnsiTheme="minorEastAsia" w:hint="eastAsia"/>
          <w:b/>
          <w:sz w:val="28"/>
          <w:szCs w:val="28"/>
        </w:rPr>
        <w:t>二、其他要求</w:t>
      </w:r>
    </w:p>
    <w:p w:rsidR="00B142F9" w:rsidRPr="000139EF" w:rsidRDefault="00151A16"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sz w:val="28"/>
          <w:szCs w:val="28"/>
        </w:rPr>
        <w:t>1</w:t>
      </w:r>
      <w:r w:rsidR="00FC5A86" w:rsidRPr="000139EF">
        <w:rPr>
          <w:rFonts w:asciiTheme="minorEastAsia" w:eastAsiaTheme="minorEastAsia" w:hAnsiTheme="minorEastAsia" w:hint="eastAsia"/>
          <w:sz w:val="28"/>
          <w:szCs w:val="28"/>
        </w:rPr>
        <w:t>、</w:t>
      </w:r>
      <w:r w:rsidR="004170C1" w:rsidRPr="000139EF">
        <w:rPr>
          <w:rFonts w:asciiTheme="minorEastAsia" w:eastAsiaTheme="minorEastAsia" w:hAnsiTheme="minorEastAsia" w:hint="eastAsia"/>
          <w:sz w:val="28"/>
          <w:szCs w:val="28"/>
        </w:rPr>
        <w:t>供应商</w:t>
      </w:r>
      <w:r w:rsidR="0078449A" w:rsidRPr="000139EF">
        <w:rPr>
          <w:rFonts w:asciiTheme="minorEastAsia" w:eastAsiaTheme="minorEastAsia" w:hAnsiTheme="minorEastAsia" w:hint="eastAsia"/>
          <w:sz w:val="28"/>
          <w:szCs w:val="28"/>
        </w:rPr>
        <w:t>需配合</w:t>
      </w:r>
      <w:r w:rsidR="00492FB2" w:rsidRPr="000139EF">
        <w:rPr>
          <w:rFonts w:asciiTheme="minorEastAsia" w:eastAsiaTheme="minorEastAsia" w:hAnsiTheme="minorEastAsia" w:hint="eastAsia"/>
          <w:sz w:val="28"/>
          <w:szCs w:val="28"/>
        </w:rPr>
        <w:t>甲方</w:t>
      </w:r>
      <w:r w:rsidR="0078449A" w:rsidRPr="000139EF">
        <w:rPr>
          <w:rFonts w:asciiTheme="minorEastAsia" w:eastAsiaTheme="minorEastAsia" w:hAnsiTheme="minorEastAsia" w:hint="eastAsia"/>
          <w:sz w:val="28"/>
          <w:szCs w:val="28"/>
        </w:rPr>
        <w:t>免费复检并提出合理化建议</w:t>
      </w:r>
      <w:r w:rsidR="00B142F9" w:rsidRPr="000139EF">
        <w:rPr>
          <w:rFonts w:asciiTheme="minorEastAsia" w:eastAsiaTheme="minorEastAsia" w:hAnsiTheme="minorEastAsia"/>
          <w:sz w:val="28"/>
          <w:szCs w:val="28"/>
        </w:rPr>
        <w:t>。</w:t>
      </w:r>
    </w:p>
    <w:p w:rsidR="00B142F9" w:rsidRPr="000139EF" w:rsidRDefault="00151A16"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sz w:val="28"/>
          <w:szCs w:val="28"/>
        </w:rPr>
        <w:t>2</w:t>
      </w:r>
      <w:r w:rsidR="00FC5A86" w:rsidRPr="000139EF">
        <w:rPr>
          <w:rFonts w:asciiTheme="minorEastAsia" w:eastAsiaTheme="minorEastAsia" w:hAnsiTheme="minorEastAsia" w:hint="eastAsia"/>
          <w:sz w:val="28"/>
          <w:szCs w:val="28"/>
        </w:rPr>
        <w:t>、</w:t>
      </w:r>
      <w:r w:rsidR="00D41F08" w:rsidRPr="000139EF">
        <w:rPr>
          <w:rFonts w:asciiTheme="minorEastAsia" w:eastAsiaTheme="minorEastAsia" w:hAnsiTheme="minorEastAsia" w:hint="eastAsia"/>
          <w:sz w:val="28"/>
          <w:szCs w:val="28"/>
        </w:rPr>
        <w:t>供应商</w:t>
      </w:r>
      <w:r w:rsidR="005A1BA6" w:rsidRPr="000139EF">
        <w:rPr>
          <w:rFonts w:asciiTheme="minorEastAsia" w:eastAsiaTheme="minorEastAsia" w:hAnsiTheme="minorEastAsia" w:hint="eastAsia"/>
          <w:sz w:val="28"/>
          <w:szCs w:val="28"/>
        </w:rPr>
        <w:t>须按相关规定进行足够量、足够范围</w:t>
      </w:r>
      <w:r w:rsidR="00B142F9" w:rsidRPr="000139EF">
        <w:rPr>
          <w:rFonts w:asciiTheme="minorEastAsia" w:eastAsiaTheme="minorEastAsia" w:hAnsiTheme="minorEastAsia" w:hint="eastAsia"/>
          <w:sz w:val="28"/>
          <w:szCs w:val="28"/>
        </w:rPr>
        <w:t>检测</w:t>
      </w:r>
      <w:r w:rsidR="005A1BA6" w:rsidRPr="000139EF">
        <w:rPr>
          <w:rFonts w:asciiTheme="minorEastAsia" w:eastAsiaTheme="minorEastAsia" w:hAnsiTheme="minorEastAsia" w:hint="eastAsia"/>
          <w:sz w:val="28"/>
          <w:szCs w:val="28"/>
        </w:rPr>
        <w:t>，</w:t>
      </w:r>
      <w:r w:rsidR="00B142F9" w:rsidRPr="000139EF">
        <w:rPr>
          <w:rFonts w:asciiTheme="minorEastAsia" w:eastAsiaTheme="minorEastAsia" w:hAnsiTheme="minorEastAsia" w:hint="eastAsia"/>
          <w:sz w:val="28"/>
          <w:szCs w:val="28"/>
        </w:rPr>
        <w:t>并出具最终经消防部门认可的检测报告。</w:t>
      </w:r>
    </w:p>
    <w:p w:rsidR="00B142F9" w:rsidRPr="000139EF" w:rsidRDefault="00151A16"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sz w:val="28"/>
          <w:szCs w:val="28"/>
        </w:rPr>
        <w:t>3</w:t>
      </w:r>
      <w:r w:rsidR="00FC5A86" w:rsidRPr="000139EF">
        <w:rPr>
          <w:rFonts w:asciiTheme="minorEastAsia" w:eastAsiaTheme="minorEastAsia" w:hAnsiTheme="minorEastAsia" w:hint="eastAsia"/>
          <w:sz w:val="28"/>
          <w:szCs w:val="28"/>
        </w:rPr>
        <w:t>、检测时间根据甲方通知要求，如有</w:t>
      </w:r>
      <w:r w:rsidR="00FC5A86" w:rsidRPr="000139EF">
        <w:rPr>
          <w:rFonts w:asciiTheme="minorEastAsia" w:eastAsiaTheme="minorEastAsia" w:hAnsiTheme="minorEastAsia"/>
          <w:sz w:val="28"/>
          <w:szCs w:val="28"/>
        </w:rPr>
        <w:t>隐患需</w:t>
      </w:r>
      <w:r w:rsidR="00FC5A86" w:rsidRPr="000139EF">
        <w:rPr>
          <w:rFonts w:asciiTheme="minorEastAsia" w:eastAsiaTheme="minorEastAsia" w:hAnsiTheme="minorEastAsia" w:hint="eastAsia"/>
          <w:sz w:val="28"/>
          <w:szCs w:val="28"/>
        </w:rPr>
        <w:t>出具《</w:t>
      </w:r>
      <w:r w:rsidR="00FC5A86" w:rsidRPr="000139EF">
        <w:rPr>
          <w:rFonts w:asciiTheme="minorEastAsia" w:eastAsiaTheme="minorEastAsia" w:hAnsiTheme="minorEastAsia"/>
          <w:sz w:val="28"/>
          <w:szCs w:val="28"/>
        </w:rPr>
        <w:t>隐患整改报告</w:t>
      </w:r>
      <w:r w:rsidR="00FC5A86" w:rsidRPr="000139EF">
        <w:rPr>
          <w:rFonts w:asciiTheme="minorEastAsia" w:eastAsiaTheme="minorEastAsia" w:hAnsiTheme="minorEastAsia" w:hint="eastAsia"/>
          <w:sz w:val="28"/>
          <w:szCs w:val="28"/>
        </w:rPr>
        <w:t>》</w:t>
      </w:r>
      <w:r w:rsidR="00FC5A86" w:rsidRPr="000139EF">
        <w:rPr>
          <w:rFonts w:asciiTheme="minorEastAsia" w:eastAsiaTheme="minorEastAsia" w:hAnsiTheme="minorEastAsia"/>
          <w:sz w:val="28"/>
          <w:szCs w:val="28"/>
        </w:rPr>
        <w:t>，</w:t>
      </w:r>
      <w:r w:rsidR="00FC5A86" w:rsidRPr="000139EF">
        <w:rPr>
          <w:rFonts w:asciiTheme="minorEastAsia" w:eastAsiaTheme="minorEastAsia" w:hAnsiTheme="minorEastAsia" w:hint="eastAsia"/>
          <w:sz w:val="28"/>
          <w:szCs w:val="28"/>
        </w:rPr>
        <w:t>待</w:t>
      </w:r>
      <w:r w:rsidR="00FC5A86" w:rsidRPr="000139EF">
        <w:rPr>
          <w:rFonts w:asciiTheme="minorEastAsia" w:eastAsiaTheme="minorEastAsia" w:hAnsiTheme="minorEastAsia"/>
          <w:sz w:val="28"/>
          <w:szCs w:val="28"/>
        </w:rPr>
        <w:t>甲方整改完成后进行复检，</w:t>
      </w:r>
      <w:r w:rsidR="00FC5A86" w:rsidRPr="000139EF">
        <w:rPr>
          <w:rFonts w:asciiTheme="minorEastAsia" w:eastAsiaTheme="minorEastAsia" w:hAnsiTheme="minorEastAsia" w:hint="eastAsia"/>
          <w:sz w:val="28"/>
          <w:szCs w:val="28"/>
        </w:rPr>
        <w:t>检测完成后一星期内须提供消防部门认可的检测报告。</w:t>
      </w:r>
    </w:p>
    <w:p w:rsidR="00FC5A86" w:rsidRPr="000139EF" w:rsidRDefault="00FC5A86" w:rsidP="000C1D37">
      <w:pPr>
        <w:spacing w:line="400" w:lineRule="exact"/>
        <w:ind w:firstLineChars="200" w:firstLine="560"/>
        <w:jc w:val="left"/>
        <w:rPr>
          <w:rFonts w:asciiTheme="minorEastAsia" w:eastAsiaTheme="minorEastAsia" w:hAnsiTheme="minorEastAsia"/>
          <w:sz w:val="28"/>
          <w:szCs w:val="28"/>
          <w:lang w:val="x-none"/>
        </w:rPr>
      </w:pPr>
      <w:r w:rsidRPr="000139EF">
        <w:rPr>
          <w:rFonts w:asciiTheme="minorEastAsia" w:eastAsiaTheme="minorEastAsia" w:hAnsiTheme="minorEastAsia"/>
          <w:sz w:val="28"/>
          <w:szCs w:val="28"/>
        </w:rPr>
        <w:t>4</w:t>
      </w:r>
      <w:r w:rsidRPr="000139EF">
        <w:rPr>
          <w:rFonts w:asciiTheme="minorEastAsia" w:eastAsiaTheme="minorEastAsia" w:hAnsiTheme="minorEastAsia" w:hint="eastAsia"/>
          <w:sz w:val="28"/>
          <w:szCs w:val="28"/>
        </w:rPr>
        <w:t>、如需</w:t>
      </w:r>
      <w:r w:rsidRPr="000139EF">
        <w:rPr>
          <w:rFonts w:asciiTheme="minorEastAsia" w:eastAsiaTheme="minorEastAsia" w:hAnsiTheme="minorEastAsia"/>
          <w:sz w:val="28"/>
          <w:szCs w:val="28"/>
        </w:rPr>
        <w:t>现场踏勘</w:t>
      </w:r>
      <w:r w:rsidRPr="000139EF">
        <w:rPr>
          <w:rFonts w:asciiTheme="minorEastAsia" w:eastAsiaTheme="minorEastAsia" w:hAnsiTheme="minorEastAsia" w:hint="eastAsia"/>
          <w:sz w:val="28"/>
          <w:szCs w:val="28"/>
        </w:rPr>
        <w:t>，</w:t>
      </w:r>
      <w:r w:rsidRPr="000139EF">
        <w:rPr>
          <w:rFonts w:asciiTheme="minorEastAsia" w:eastAsiaTheme="minorEastAsia" w:hAnsiTheme="minorEastAsia"/>
          <w:sz w:val="28"/>
          <w:szCs w:val="28"/>
        </w:rPr>
        <w:t>需携带</w:t>
      </w:r>
      <w:r w:rsidRPr="000139EF">
        <w:rPr>
          <w:rFonts w:asciiTheme="minorEastAsia" w:eastAsiaTheme="minorEastAsia" w:hAnsiTheme="minorEastAsia" w:hint="eastAsia"/>
          <w:sz w:val="28"/>
          <w:szCs w:val="28"/>
          <w:lang w:val="x-none"/>
        </w:rPr>
        <w:t>企业营业执照复印件及企业代表人身份证复印件。</w:t>
      </w:r>
    </w:p>
    <w:p w:rsidR="00FC5A86" w:rsidRPr="000139EF" w:rsidRDefault="00FC5A86"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踏勘时间：2018年4月8日10时</w:t>
      </w:r>
    </w:p>
    <w:p w:rsidR="00FC5A86" w:rsidRPr="000139EF" w:rsidRDefault="00FC5A86" w:rsidP="000C1D37">
      <w:pPr>
        <w:spacing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踏勘集合地点：教图楼1010</w:t>
      </w:r>
      <w:r w:rsidRPr="000139EF">
        <w:rPr>
          <w:rFonts w:asciiTheme="minorEastAsia" w:eastAsiaTheme="minorEastAsia" w:hAnsiTheme="minorEastAsia"/>
          <w:sz w:val="28"/>
          <w:szCs w:val="28"/>
        </w:rPr>
        <w:t xml:space="preserve"> </w:t>
      </w:r>
    </w:p>
    <w:p w:rsidR="003552CF" w:rsidRPr="000139EF" w:rsidRDefault="003552CF" w:rsidP="000C1D37">
      <w:pPr>
        <w:spacing w:beforeLines="50" w:before="156" w:afterLines="50" w:after="156" w:line="400" w:lineRule="exact"/>
        <w:ind w:firstLineChars="200" w:firstLine="562"/>
        <w:jc w:val="left"/>
        <w:rPr>
          <w:rFonts w:asciiTheme="minorEastAsia" w:eastAsiaTheme="minorEastAsia" w:hAnsiTheme="minorEastAsia"/>
          <w:b/>
          <w:sz w:val="28"/>
          <w:szCs w:val="28"/>
        </w:rPr>
      </w:pPr>
      <w:r w:rsidRPr="000139EF">
        <w:rPr>
          <w:rFonts w:asciiTheme="minorEastAsia" w:eastAsiaTheme="minorEastAsia" w:hAnsiTheme="minorEastAsia" w:hint="eastAsia"/>
          <w:b/>
          <w:sz w:val="28"/>
          <w:szCs w:val="28"/>
        </w:rPr>
        <w:t>三、付款</w:t>
      </w:r>
      <w:r w:rsidR="00B31166" w:rsidRPr="000139EF">
        <w:rPr>
          <w:rFonts w:asciiTheme="minorEastAsia" w:eastAsiaTheme="minorEastAsia" w:hAnsiTheme="minorEastAsia" w:hint="eastAsia"/>
          <w:b/>
          <w:sz w:val="28"/>
          <w:szCs w:val="28"/>
        </w:rPr>
        <w:t>方式</w:t>
      </w:r>
    </w:p>
    <w:p w:rsidR="00B31166" w:rsidRPr="000139EF" w:rsidRDefault="00F54B43" w:rsidP="000C1D37">
      <w:pPr>
        <w:spacing w:beforeLines="50" w:before="156" w:afterLines="50" w:after="156" w:line="400" w:lineRule="exact"/>
        <w:ind w:firstLineChars="200" w:firstLine="560"/>
        <w:jc w:val="lef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供应商</w:t>
      </w:r>
      <w:r w:rsidR="00FC5A86" w:rsidRPr="000139EF">
        <w:rPr>
          <w:rFonts w:asciiTheme="minorEastAsia" w:eastAsiaTheme="minorEastAsia" w:hAnsiTheme="minorEastAsia" w:hint="eastAsia"/>
          <w:sz w:val="28"/>
          <w:szCs w:val="28"/>
        </w:rPr>
        <w:t>正式出具消防部门认可的检测报告，</w:t>
      </w:r>
      <w:r w:rsidR="00FC5A86" w:rsidRPr="000139EF">
        <w:rPr>
          <w:rFonts w:asciiTheme="minorEastAsia" w:eastAsiaTheme="minorEastAsia" w:hAnsiTheme="minorEastAsia"/>
          <w:sz w:val="28"/>
          <w:szCs w:val="28"/>
        </w:rPr>
        <w:t>并依法出具</w:t>
      </w:r>
      <w:r w:rsidR="00FC5A86" w:rsidRPr="000139EF">
        <w:rPr>
          <w:rFonts w:asciiTheme="minorEastAsia" w:eastAsiaTheme="minorEastAsia" w:hAnsiTheme="minorEastAsia" w:hint="eastAsia"/>
          <w:sz w:val="28"/>
          <w:szCs w:val="28"/>
        </w:rPr>
        <w:t>合格</w:t>
      </w:r>
      <w:r w:rsidR="00FC5A86" w:rsidRPr="000139EF">
        <w:rPr>
          <w:rFonts w:asciiTheme="minorEastAsia" w:eastAsiaTheme="minorEastAsia" w:hAnsiTheme="minorEastAsia"/>
          <w:sz w:val="28"/>
          <w:szCs w:val="28"/>
        </w:rPr>
        <w:t>的增值税</w:t>
      </w:r>
      <w:r w:rsidR="00FC5A86" w:rsidRPr="000139EF">
        <w:rPr>
          <w:rFonts w:asciiTheme="minorEastAsia" w:eastAsiaTheme="minorEastAsia" w:hAnsiTheme="minorEastAsia" w:hint="eastAsia"/>
          <w:sz w:val="28"/>
          <w:szCs w:val="28"/>
        </w:rPr>
        <w:t>发票后</w:t>
      </w:r>
      <w:r w:rsidR="00FC5A86" w:rsidRPr="000139EF">
        <w:rPr>
          <w:rFonts w:asciiTheme="minorEastAsia" w:eastAsiaTheme="minorEastAsia" w:hAnsiTheme="minorEastAsia"/>
          <w:sz w:val="28"/>
          <w:szCs w:val="28"/>
        </w:rPr>
        <w:t>，</w:t>
      </w:r>
      <w:r w:rsidR="00B31166" w:rsidRPr="000139EF">
        <w:rPr>
          <w:rFonts w:asciiTheme="minorEastAsia" w:eastAsiaTheme="minorEastAsia" w:hAnsiTheme="minorEastAsia" w:hint="eastAsia"/>
          <w:sz w:val="28"/>
          <w:szCs w:val="28"/>
        </w:rPr>
        <w:t>甲方于15个工作日内向乙方支付全部款项。</w:t>
      </w:r>
    </w:p>
    <w:p w:rsidR="00182DC0" w:rsidRPr="000139EF" w:rsidRDefault="00DD41F6" w:rsidP="00A6467A">
      <w:pPr>
        <w:spacing w:beforeLines="50" w:before="156" w:afterLines="50" w:after="156" w:line="520" w:lineRule="exact"/>
        <w:ind w:firstLineChars="200" w:firstLine="562"/>
        <w:jc w:val="left"/>
        <w:rPr>
          <w:rFonts w:asciiTheme="minorEastAsia" w:eastAsiaTheme="minorEastAsia" w:hAnsiTheme="minorEastAsia"/>
          <w:b/>
          <w:sz w:val="28"/>
          <w:szCs w:val="28"/>
        </w:rPr>
      </w:pPr>
      <w:r w:rsidRPr="000139EF">
        <w:rPr>
          <w:rFonts w:asciiTheme="minorEastAsia" w:eastAsiaTheme="minorEastAsia" w:hAnsiTheme="minorEastAsia" w:hint="eastAsia"/>
          <w:b/>
          <w:sz w:val="28"/>
          <w:szCs w:val="28"/>
        </w:rPr>
        <w:lastRenderedPageBreak/>
        <w:t>四、</w:t>
      </w:r>
      <w:r w:rsidR="00182DC0" w:rsidRPr="000139EF">
        <w:rPr>
          <w:rFonts w:asciiTheme="minorEastAsia" w:eastAsiaTheme="minorEastAsia" w:hAnsiTheme="minorEastAsia" w:hint="eastAsia"/>
          <w:b/>
          <w:sz w:val="28"/>
          <w:szCs w:val="28"/>
        </w:rPr>
        <w:t>项目</w:t>
      </w:r>
      <w:r w:rsidR="00AB2B1B" w:rsidRPr="000139EF">
        <w:rPr>
          <w:rFonts w:asciiTheme="minorEastAsia" w:eastAsiaTheme="minorEastAsia" w:hAnsiTheme="minorEastAsia" w:hint="eastAsia"/>
          <w:b/>
          <w:sz w:val="28"/>
          <w:szCs w:val="28"/>
        </w:rPr>
        <w:t>主要检测项目及内容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410"/>
        <w:gridCol w:w="1844"/>
        <w:gridCol w:w="3457"/>
      </w:tblGrid>
      <w:tr w:rsidR="000139EF" w:rsidRPr="000139EF" w:rsidTr="00997865">
        <w:trPr>
          <w:trHeight w:val="435"/>
          <w:jc w:val="center"/>
        </w:trPr>
        <w:tc>
          <w:tcPr>
            <w:tcW w:w="479" w:type="pct"/>
            <w:vAlign w:val="center"/>
          </w:tcPr>
          <w:p w:rsidR="00997865" w:rsidRPr="000139EF" w:rsidRDefault="00997865" w:rsidP="00997865">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序号</w:t>
            </w:r>
          </w:p>
        </w:tc>
        <w:tc>
          <w:tcPr>
            <w:tcW w:w="1413" w:type="pct"/>
            <w:vAlign w:val="center"/>
          </w:tcPr>
          <w:p w:rsidR="00997865" w:rsidRPr="000139EF" w:rsidRDefault="00997865" w:rsidP="00997865">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楼 宇 名 称</w:t>
            </w:r>
          </w:p>
        </w:tc>
        <w:tc>
          <w:tcPr>
            <w:tcW w:w="1081" w:type="pct"/>
            <w:vAlign w:val="center"/>
          </w:tcPr>
          <w:p w:rsidR="00997865" w:rsidRPr="000139EF" w:rsidRDefault="00997865" w:rsidP="00997865">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面积(㎡)</w:t>
            </w:r>
          </w:p>
        </w:tc>
        <w:tc>
          <w:tcPr>
            <w:tcW w:w="2027" w:type="pct"/>
            <w:vAlign w:val="center"/>
          </w:tcPr>
          <w:p w:rsidR="00997865" w:rsidRPr="000139EF" w:rsidRDefault="00997865" w:rsidP="00997865">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检测</w:t>
            </w:r>
            <w:r w:rsidR="00422FCC" w:rsidRPr="000139EF">
              <w:rPr>
                <w:rFonts w:asciiTheme="minorEastAsia" w:eastAsiaTheme="minorEastAsia" w:hAnsiTheme="minorEastAsia" w:hint="eastAsia"/>
                <w:b/>
                <w:sz w:val="24"/>
                <w:szCs w:val="24"/>
              </w:rPr>
              <w:t>内容</w:t>
            </w: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1</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行政楼</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23312</w:t>
            </w:r>
            <w:r w:rsidRPr="000139EF">
              <w:rPr>
                <w:rFonts w:asciiTheme="minorEastAsia" w:eastAsiaTheme="minorEastAsia" w:hAnsiTheme="minorEastAsia"/>
                <w:sz w:val="24"/>
                <w:szCs w:val="24"/>
              </w:rPr>
              <w:t>.00</w:t>
            </w:r>
          </w:p>
        </w:tc>
        <w:tc>
          <w:tcPr>
            <w:tcW w:w="2027" w:type="pct"/>
            <w:vMerge w:val="restar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消防设施及电气防火安全检测</w:t>
            </w:r>
            <w:r w:rsidR="00066035" w:rsidRPr="000139EF">
              <w:rPr>
                <w:rFonts w:asciiTheme="minorEastAsia" w:eastAsiaTheme="minorEastAsia" w:hAnsiTheme="minorEastAsia" w:hint="eastAsia"/>
                <w:sz w:val="24"/>
                <w:szCs w:val="24"/>
              </w:rPr>
              <w:t>，详表1、2</w:t>
            </w: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文体楼</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6730</w:t>
            </w:r>
            <w:r w:rsidRPr="000139EF">
              <w:rPr>
                <w:rFonts w:asciiTheme="minorEastAsia" w:eastAsiaTheme="minorEastAsia" w:hAnsiTheme="minorEastAsia"/>
                <w:sz w:val="24"/>
                <w:szCs w:val="24"/>
              </w:rPr>
              <w:t>.00</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3</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礼堂</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2883</w:t>
            </w:r>
            <w:r w:rsidRPr="000139EF">
              <w:rPr>
                <w:rFonts w:asciiTheme="minorEastAsia" w:eastAsiaTheme="minorEastAsia" w:hAnsiTheme="minorEastAsia"/>
                <w:sz w:val="24"/>
                <w:szCs w:val="24"/>
              </w:rPr>
              <w:t>.00</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4</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食堂</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4444.95</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5</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1号学生公寓</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8650</w:t>
            </w:r>
            <w:r w:rsidRPr="000139EF">
              <w:rPr>
                <w:rFonts w:asciiTheme="minorEastAsia" w:eastAsiaTheme="minorEastAsia" w:hAnsiTheme="minorEastAsia"/>
                <w:sz w:val="24"/>
                <w:szCs w:val="24"/>
              </w:rPr>
              <w:t>.00</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6</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2号学生公寓</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7571.16</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7</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3号学生公寓</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16577.00</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8</w:t>
            </w: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教学图书</w:t>
            </w:r>
            <w:r w:rsidRPr="000139EF">
              <w:rPr>
                <w:rFonts w:asciiTheme="minorEastAsia" w:eastAsiaTheme="minorEastAsia" w:hAnsiTheme="minorEastAsia"/>
                <w:sz w:val="24"/>
                <w:szCs w:val="24"/>
              </w:rPr>
              <w:t>综合楼</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35691</w:t>
            </w:r>
            <w:r w:rsidRPr="000139EF">
              <w:rPr>
                <w:rFonts w:asciiTheme="minorEastAsia" w:eastAsiaTheme="minorEastAsia" w:hAnsiTheme="minorEastAsia"/>
                <w:sz w:val="24"/>
                <w:szCs w:val="24"/>
              </w:rPr>
              <w:t>.00</w:t>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r w:rsidR="000139EF" w:rsidRPr="000139EF" w:rsidTr="00997865">
        <w:trPr>
          <w:trHeight w:val="435"/>
          <w:jc w:val="center"/>
        </w:trPr>
        <w:tc>
          <w:tcPr>
            <w:tcW w:w="479" w:type="pct"/>
            <w:vAlign w:val="center"/>
          </w:tcPr>
          <w:p w:rsidR="00273280" w:rsidRPr="000139EF" w:rsidRDefault="00273280" w:rsidP="00997865">
            <w:pPr>
              <w:jc w:val="center"/>
              <w:rPr>
                <w:rFonts w:asciiTheme="minorEastAsia" w:eastAsiaTheme="minorEastAsia" w:hAnsiTheme="minorEastAsia"/>
                <w:sz w:val="24"/>
                <w:szCs w:val="24"/>
              </w:rPr>
            </w:pPr>
          </w:p>
        </w:tc>
        <w:tc>
          <w:tcPr>
            <w:tcW w:w="1413"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合计</w:t>
            </w:r>
          </w:p>
        </w:tc>
        <w:tc>
          <w:tcPr>
            <w:tcW w:w="1081" w:type="pct"/>
            <w:vAlign w:val="center"/>
          </w:tcPr>
          <w:p w:rsidR="00273280" w:rsidRPr="000139EF" w:rsidRDefault="00273280" w:rsidP="00997865">
            <w:pPr>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fldChar w:fldCharType="begin"/>
            </w:r>
            <w:r w:rsidRPr="000139EF">
              <w:rPr>
                <w:rFonts w:asciiTheme="minorEastAsia" w:eastAsiaTheme="minorEastAsia" w:hAnsiTheme="minorEastAsia"/>
                <w:sz w:val="24"/>
                <w:szCs w:val="24"/>
              </w:rPr>
              <w:instrText xml:space="preserve"> </w:instrText>
            </w:r>
            <w:r w:rsidRPr="000139EF">
              <w:rPr>
                <w:rFonts w:asciiTheme="minorEastAsia" w:eastAsiaTheme="minorEastAsia" w:hAnsiTheme="minorEastAsia" w:hint="eastAsia"/>
                <w:sz w:val="24"/>
                <w:szCs w:val="24"/>
              </w:rPr>
              <w:instrText>=SUM(ABOVE)</w:instrText>
            </w:r>
            <w:r w:rsidRPr="000139EF">
              <w:rPr>
                <w:rFonts w:asciiTheme="minorEastAsia" w:eastAsiaTheme="minorEastAsia" w:hAnsiTheme="minorEastAsia"/>
                <w:sz w:val="24"/>
                <w:szCs w:val="24"/>
              </w:rPr>
              <w:instrText xml:space="preserve"> </w:instrText>
            </w:r>
            <w:r w:rsidRPr="000139EF">
              <w:rPr>
                <w:rFonts w:asciiTheme="minorEastAsia" w:eastAsiaTheme="minorEastAsia" w:hAnsiTheme="minorEastAsia"/>
                <w:sz w:val="24"/>
                <w:szCs w:val="24"/>
              </w:rPr>
              <w:fldChar w:fldCharType="separate"/>
            </w:r>
            <w:r w:rsidRPr="000139EF">
              <w:rPr>
                <w:rFonts w:asciiTheme="minorEastAsia" w:eastAsiaTheme="minorEastAsia" w:hAnsiTheme="minorEastAsia"/>
                <w:noProof/>
                <w:sz w:val="24"/>
                <w:szCs w:val="24"/>
              </w:rPr>
              <w:t>105859.11</w:t>
            </w:r>
            <w:r w:rsidRPr="000139EF">
              <w:rPr>
                <w:rFonts w:asciiTheme="minorEastAsia" w:eastAsiaTheme="minorEastAsia" w:hAnsiTheme="minorEastAsia"/>
                <w:sz w:val="24"/>
                <w:szCs w:val="24"/>
              </w:rPr>
              <w:fldChar w:fldCharType="end"/>
            </w:r>
          </w:p>
        </w:tc>
        <w:tc>
          <w:tcPr>
            <w:tcW w:w="2027" w:type="pct"/>
            <w:vMerge/>
            <w:vAlign w:val="center"/>
          </w:tcPr>
          <w:p w:rsidR="00273280" w:rsidRPr="000139EF" w:rsidRDefault="00273280" w:rsidP="00997865">
            <w:pPr>
              <w:jc w:val="center"/>
              <w:rPr>
                <w:rFonts w:asciiTheme="minorEastAsia" w:eastAsiaTheme="minorEastAsia" w:hAnsiTheme="minorEastAsia"/>
                <w:sz w:val="24"/>
                <w:szCs w:val="24"/>
              </w:rPr>
            </w:pPr>
          </w:p>
        </w:tc>
      </w:tr>
    </w:tbl>
    <w:p w:rsidR="005818B0" w:rsidRPr="000139EF" w:rsidRDefault="005818B0" w:rsidP="005818B0">
      <w:pPr>
        <w:spacing w:line="520" w:lineRule="exact"/>
        <w:ind w:firstLineChars="200" w:firstLine="562"/>
        <w:jc w:val="left"/>
        <w:rPr>
          <w:rFonts w:asciiTheme="minorEastAsia" w:eastAsiaTheme="minorEastAsia" w:hAnsiTheme="minorEastAsia"/>
          <w:b/>
          <w:sz w:val="28"/>
          <w:szCs w:val="28"/>
        </w:rPr>
      </w:pPr>
    </w:p>
    <w:p w:rsidR="00BB1CDA" w:rsidRPr="000139EF" w:rsidRDefault="00731B4C" w:rsidP="00C40D17">
      <w:pPr>
        <w:pStyle w:val="a3"/>
        <w:snapToGrid w:val="0"/>
        <w:spacing w:beforeLines="50" w:before="156" w:afterLines="50" w:after="156" w:line="240" w:lineRule="auto"/>
        <w:ind w:rightChars="-94" w:right="-197" w:firstLine="0"/>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表</w:t>
      </w:r>
      <w:r w:rsidR="00340525" w:rsidRPr="000139EF">
        <w:rPr>
          <w:rFonts w:asciiTheme="minorEastAsia" w:eastAsiaTheme="minorEastAsia" w:hAnsiTheme="minorEastAsia" w:hint="eastAsia"/>
          <w:b/>
          <w:sz w:val="24"/>
          <w:szCs w:val="24"/>
        </w:rPr>
        <w:t>1</w:t>
      </w:r>
      <w:r w:rsidRPr="000139EF">
        <w:rPr>
          <w:rFonts w:asciiTheme="minorEastAsia" w:eastAsiaTheme="minorEastAsia" w:hAnsiTheme="minorEastAsia" w:hint="eastAsia"/>
          <w:b/>
          <w:sz w:val="24"/>
          <w:szCs w:val="24"/>
        </w:rPr>
        <w:t>：</w:t>
      </w:r>
      <w:r w:rsidR="00FF2D8A" w:rsidRPr="000139EF">
        <w:rPr>
          <w:rFonts w:asciiTheme="minorEastAsia" w:eastAsiaTheme="minorEastAsia" w:hAnsiTheme="minorEastAsia" w:hint="eastAsia"/>
          <w:b/>
          <w:sz w:val="24"/>
          <w:szCs w:val="24"/>
        </w:rPr>
        <w:t>消防设施</w:t>
      </w:r>
      <w:r w:rsidR="00BB1CDA" w:rsidRPr="000139EF">
        <w:rPr>
          <w:rFonts w:asciiTheme="minorEastAsia" w:eastAsiaTheme="minorEastAsia" w:hAnsiTheme="minorEastAsia" w:hint="eastAsia"/>
          <w:b/>
          <w:sz w:val="24"/>
          <w:szCs w:val="24"/>
        </w:rPr>
        <w:t xml:space="preserve">主要检测项目及内容： </w:t>
      </w:r>
    </w:p>
    <w:tbl>
      <w:tblPr>
        <w:tblStyle w:val="a4"/>
        <w:tblW w:w="0" w:type="auto"/>
        <w:jc w:val="center"/>
        <w:tblLook w:val="04A0" w:firstRow="1" w:lastRow="0" w:firstColumn="1" w:lastColumn="0" w:noHBand="0" w:noVBand="1"/>
      </w:tblPr>
      <w:tblGrid>
        <w:gridCol w:w="2092"/>
        <w:gridCol w:w="2467"/>
        <w:gridCol w:w="3969"/>
      </w:tblGrid>
      <w:tr w:rsidR="000139EF" w:rsidRPr="000139EF" w:rsidTr="00674C74">
        <w:trPr>
          <w:trHeight w:val="340"/>
          <w:jc w:val="center"/>
        </w:trPr>
        <w:tc>
          <w:tcPr>
            <w:tcW w:w="2136" w:type="dxa"/>
            <w:vAlign w:val="center"/>
          </w:tcPr>
          <w:p w:rsidR="00BB1CDA" w:rsidRPr="000139EF" w:rsidRDefault="00BB1CDA" w:rsidP="0063201F">
            <w:pPr>
              <w:pStyle w:val="a3"/>
              <w:snapToGrid w:val="0"/>
              <w:spacing w:beforeLines="50" w:before="156" w:afterLines="50" w:after="156" w:line="240" w:lineRule="auto"/>
              <w:ind w:firstLine="0"/>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检测项目</w:t>
            </w:r>
          </w:p>
        </w:tc>
        <w:tc>
          <w:tcPr>
            <w:tcW w:w="6392" w:type="dxa"/>
            <w:gridSpan w:val="2"/>
            <w:vAlign w:val="center"/>
          </w:tcPr>
          <w:p w:rsidR="00BB1CDA" w:rsidRPr="000139EF" w:rsidRDefault="00BB1CDA" w:rsidP="0063201F">
            <w:pPr>
              <w:pStyle w:val="a3"/>
              <w:snapToGrid w:val="0"/>
              <w:spacing w:beforeLines="50" w:before="156" w:afterLines="50" w:after="156" w:line="240" w:lineRule="auto"/>
              <w:ind w:firstLine="0"/>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检测内容</w:t>
            </w:r>
          </w:p>
        </w:tc>
      </w:tr>
      <w:tr w:rsidR="000139EF" w:rsidRPr="000139EF" w:rsidTr="00674C74">
        <w:trPr>
          <w:trHeight w:val="340"/>
          <w:jc w:val="center"/>
        </w:trPr>
        <w:tc>
          <w:tcPr>
            <w:tcW w:w="0" w:type="auto"/>
            <w:vAlign w:val="center"/>
          </w:tcPr>
          <w:p w:rsidR="00BB1CDA" w:rsidRPr="000139EF" w:rsidRDefault="00BB1CDA" w:rsidP="0063201F">
            <w:pPr>
              <w:pStyle w:val="a3"/>
              <w:snapToGrid w:val="0"/>
              <w:spacing w:beforeLines="50" w:before="156" w:afterLines="50" w:after="156" w:line="240" w:lineRule="auto"/>
              <w:ind w:firstLine="0"/>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消防供电 配电</w:t>
            </w: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消防配电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检测主、备电切换功能 </w:t>
            </w:r>
          </w:p>
        </w:tc>
      </w:tr>
      <w:tr w:rsidR="000139EF" w:rsidRPr="000139EF" w:rsidTr="00674C74">
        <w:trPr>
          <w:trHeight w:val="340"/>
          <w:jc w:val="center"/>
        </w:trPr>
        <w:tc>
          <w:tcPr>
            <w:tcW w:w="0" w:type="auto"/>
            <w:vMerge w:val="restart"/>
            <w:vAlign w:val="center"/>
          </w:tcPr>
          <w:p w:rsidR="00160101" w:rsidRPr="000139EF" w:rsidRDefault="00160101" w:rsidP="00160101">
            <w:pPr>
              <w:pStyle w:val="a3"/>
              <w:snapToGrid w:val="0"/>
              <w:spacing w:beforeLines="50" w:before="156" w:afterLines="50" w:after="156" w:line="240" w:lineRule="auto"/>
              <w:ind w:firstLine="0"/>
              <w:jc w:val="center"/>
              <w:rPr>
                <w:rFonts w:asciiTheme="minorEastAsia" w:eastAsiaTheme="minorEastAsia" w:hAnsiTheme="minorEastAsia"/>
                <w:sz w:val="24"/>
                <w:szCs w:val="24"/>
              </w:rPr>
            </w:pPr>
          </w:p>
          <w:p w:rsidR="00160101" w:rsidRPr="000139EF" w:rsidRDefault="00160101" w:rsidP="00160101">
            <w:pPr>
              <w:pStyle w:val="a3"/>
              <w:snapToGrid w:val="0"/>
              <w:spacing w:beforeLines="50" w:before="156" w:afterLines="50" w:after="156" w:line="240" w:lineRule="auto"/>
              <w:ind w:firstLine="0"/>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火灾报警系统</w:t>
            </w:r>
          </w:p>
          <w:p w:rsidR="00160101" w:rsidRPr="000139EF" w:rsidRDefault="00160101" w:rsidP="00727228">
            <w:pPr>
              <w:pStyle w:val="a3"/>
              <w:snapToGrid w:val="0"/>
              <w:spacing w:beforeLines="50" w:before="156" w:afterLines="50" w:after="156" w:line="240" w:lineRule="auto"/>
              <w:ind w:firstLine="0"/>
              <w:jc w:val="center"/>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自备发电机组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检测启动发电机组 </w:t>
            </w:r>
          </w:p>
        </w:tc>
      </w:tr>
      <w:tr w:rsidR="000139EF" w:rsidRPr="000139EF" w:rsidTr="00674C74">
        <w:trPr>
          <w:trHeight w:val="340"/>
          <w:jc w:val="center"/>
        </w:trPr>
        <w:tc>
          <w:tcPr>
            <w:tcW w:w="0" w:type="auto"/>
            <w:vMerge/>
            <w:vAlign w:val="center"/>
          </w:tcPr>
          <w:p w:rsidR="00BB1CDA" w:rsidRPr="000139EF" w:rsidRDefault="00BB1CDA" w:rsidP="00BB1CDA">
            <w:pPr>
              <w:pStyle w:val="a3"/>
              <w:snapToGrid w:val="0"/>
              <w:spacing w:beforeLines="50" w:before="156" w:afterLines="50" w:after="156" w:line="240" w:lineRule="auto"/>
              <w:ind w:firstLine="0"/>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火灾报警探测器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检测报警功能 </w:t>
            </w:r>
          </w:p>
        </w:tc>
      </w:tr>
      <w:tr w:rsidR="000139EF" w:rsidRPr="000139EF" w:rsidTr="00674C74">
        <w:trPr>
          <w:trHeight w:val="340"/>
          <w:jc w:val="center"/>
        </w:trPr>
        <w:tc>
          <w:tcPr>
            <w:tcW w:w="0" w:type="auto"/>
            <w:vMerge/>
            <w:vAlign w:val="center"/>
          </w:tcPr>
          <w:p w:rsidR="00BB1CDA" w:rsidRPr="000139EF" w:rsidRDefault="00BB1CDA" w:rsidP="00BB1CDA">
            <w:pPr>
              <w:pStyle w:val="a3"/>
              <w:snapToGrid w:val="0"/>
              <w:spacing w:beforeLines="50" w:before="156" w:afterLines="50" w:after="156" w:line="240" w:lineRule="auto"/>
              <w:ind w:firstLine="0"/>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手动报警按钮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检测报警功能 </w:t>
            </w:r>
          </w:p>
        </w:tc>
      </w:tr>
      <w:tr w:rsidR="000139EF" w:rsidRPr="000139EF" w:rsidTr="00674C74">
        <w:trPr>
          <w:trHeight w:val="340"/>
          <w:jc w:val="center"/>
        </w:trPr>
        <w:tc>
          <w:tcPr>
            <w:tcW w:w="0" w:type="auto"/>
            <w:vMerge/>
            <w:vAlign w:val="center"/>
          </w:tcPr>
          <w:p w:rsidR="00BB1CDA" w:rsidRPr="000139EF" w:rsidRDefault="00BB1CDA" w:rsidP="00BB1CDA">
            <w:pPr>
              <w:pStyle w:val="a3"/>
              <w:snapToGrid w:val="0"/>
              <w:spacing w:beforeLines="50" w:before="156" w:afterLines="50" w:after="156" w:line="240" w:lineRule="auto"/>
              <w:ind w:firstLine="0"/>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警报装置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检测报警功能 </w:t>
            </w:r>
          </w:p>
        </w:tc>
      </w:tr>
      <w:tr w:rsidR="000139EF" w:rsidRPr="000139EF" w:rsidTr="00674C74">
        <w:trPr>
          <w:trHeight w:val="340"/>
          <w:jc w:val="center"/>
        </w:trPr>
        <w:tc>
          <w:tcPr>
            <w:tcW w:w="0" w:type="auto"/>
            <w:vMerge/>
            <w:vAlign w:val="center"/>
          </w:tcPr>
          <w:p w:rsidR="00BB1CDA" w:rsidRPr="000139EF" w:rsidRDefault="00BB1CDA" w:rsidP="00BB1CDA">
            <w:pPr>
              <w:pStyle w:val="a3"/>
              <w:snapToGrid w:val="0"/>
              <w:spacing w:beforeLines="50" w:before="156" w:afterLines="50" w:after="156" w:line="240" w:lineRule="auto"/>
              <w:ind w:firstLine="0"/>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报警控制器</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检测报警功能、故障报警功能、火警优先功能、打印机打印功能、火灾显示盘和CRT显示器的显示功能 </w:t>
            </w:r>
          </w:p>
        </w:tc>
      </w:tr>
      <w:tr w:rsidR="000139EF" w:rsidRPr="000139EF" w:rsidTr="00674C74">
        <w:trPr>
          <w:trHeight w:val="340"/>
          <w:jc w:val="center"/>
        </w:trPr>
        <w:tc>
          <w:tcPr>
            <w:tcW w:w="0" w:type="auto"/>
            <w:vMerge/>
            <w:vAlign w:val="center"/>
          </w:tcPr>
          <w:p w:rsidR="00BB1CDA" w:rsidRPr="000139EF" w:rsidRDefault="00BB1CDA" w:rsidP="00BB1CDA">
            <w:pPr>
              <w:pStyle w:val="a3"/>
              <w:snapToGrid w:val="0"/>
              <w:spacing w:beforeLines="50" w:before="156" w:afterLines="50" w:after="156" w:line="240" w:lineRule="auto"/>
              <w:ind w:firstLine="0"/>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联动控制设备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检测联动控制和显示功能 </w:t>
            </w:r>
          </w:p>
        </w:tc>
      </w:tr>
      <w:tr w:rsidR="000139EF" w:rsidRPr="000139EF" w:rsidTr="00674C74">
        <w:trPr>
          <w:trHeight w:val="340"/>
          <w:jc w:val="center"/>
        </w:trPr>
        <w:tc>
          <w:tcPr>
            <w:tcW w:w="0" w:type="auto"/>
            <w:vMerge w:val="restart"/>
            <w:vAlign w:val="center"/>
          </w:tcPr>
          <w:p w:rsidR="00CC4B5D" w:rsidRPr="000139EF" w:rsidRDefault="00BB1CDA" w:rsidP="00553583">
            <w:pPr>
              <w:widowControl/>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消防供水</w:t>
            </w: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消防水池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核对储水量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消防水箱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核对储水量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稳（增）压泵及气压水罐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检测启泵、停泵时的压力工况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消防水泵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检测启泵和主备泵切换功能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水泵结合器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检测消防车供水功能 </w:t>
            </w:r>
          </w:p>
        </w:tc>
      </w:tr>
      <w:tr w:rsidR="000139EF" w:rsidRPr="000139EF" w:rsidTr="00674C74">
        <w:trPr>
          <w:trHeight w:val="340"/>
          <w:jc w:val="center"/>
        </w:trPr>
        <w:tc>
          <w:tcPr>
            <w:tcW w:w="0" w:type="auto"/>
            <w:vMerge w:val="restart"/>
            <w:vAlign w:val="center"/>
          </w:tcPr>
          <w:p w:rsidR="00BB1CDA" w:rsidRPr="000139EF" w:rsidRDefault="00575610"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消火栓</w:t>
            </w: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室内消火栓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检测屋顶消火栓出水及静压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室外消火栓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检测室外消火栓出水及静压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启泵按钮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检测远距离启泵功能 </w:t>
            </w:r>
          </w:p>
        </w:tc>
      </w:tr>
      <w:tr w:rsidR="000139EF" w:rsidRPr="000139EF" w:rsidTr="00674C74">
        <w:trPr>
          <w:trHeight w:val="340"/>
          <w:jc w:val="center"/>
        </w:trPr>
        <w:tc>
          <w:tcPr>
            <w:tcW w:w="0" w:type="auto"/>
            <w:vMerge w:val="restart"/>
            <w:vAlign w:val="center"/>
          </w:tcPr>
          <w:p w:rsidR="00BD6FD4" w:rsidRPr="000139EF" w:rsidRDefault="00BD6FD4" w:rsidP="00BD6FD4">
            <w:pPr>
              <w:widowControl/>
              <w:spacing w:before="100" w:beforeAutospacing="1" w:after="100" w:afterAutospacing="1"/>
              <w:rPr>
                <w:rFonts w:asciiTheme="minorEastAsia" w:eastAsiaTheme="minorEastAsia" w:hAnsiTheme="minorEastAsia"/>
                <w:sz w:val="24"/>
                <w:szCs w:val="24"/>
              </w:rPr>
            </w:pPr>
          </w:p>
          <w:p w:rsidR="00BD6FD4" w:rsidRPr="000139EF" w:rsidRDefault="00BD6FD4" w:rsidP="00BD6FD4">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lastRenderedPageBreak/>
              <w:t>自动喷水系统</w:t>
            </w:r>
          </w:p>
          <w:p w:rsidR="00BD6FD4" w:rsidRPr="000139EF" w:rsidRDefault="00BD6FD4" w:rsidP="00BB1CDA">
            <w:pPr>
              <w:widowControl/>
              <w:spacing w:before="100" w:beforeAutospacing="1" w:after="100" w:afterAutospacing="1"/>
              <w:jc w:val="center"/>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lastRenderedPageBreak/>
              <w:t xml:space="preserve">报警阀组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检测放水阀放水及压力开关动作信号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末端试水装置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检测末端放水及压力开关动作信号 </w:t>
            </w:r>
          </w:p>
        </w:tc>
      </w:tr>
      <w:tr w:rsidR="000139EF" w:rsidRPr="000139EF" w:rsidTr="00674C74">
        <w:trPr>
          <w:trHeight w:val="340"/>
          <w:jc w:val="center"/>
        </w:trPr>
        <w:tc>
          <w:tcPr>
            <w:tcW w:w="0" w:type="auto"/>
            <w:vMerge/>
            <w:vAlign w:val="center"/>
          </w:tcPr>
          <w:p w:rsidR="00BB1CDA" w:rsidRPr="000139EF" w:rsidRDefault="00BB1CDA" w:rsidP="00BB1CDA">
            <w:pPr>
              <w:widowControl/>
              <w:jc w:val="left"/>
              <w:rPr>
                <w:rFonts w:asciiTheme="minorEastAsia" w:eastAsiaTheme="minorEastAsia" w:hAnsiTheme="minorEastAsia"/>
                <w:sz w:val="24"/>
                <w:szCs w:val="24"/>
              </w:rPr>
            </w:pPr>
          </w:p>
        </w:tc>
        <w:tc>
          <w:tcPr>
            <w:tcW w:w="2508"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水流指示器 </w:t>
            </w:r>
          </w:p>
        </w:tc>
        <w:tc>
          <w:tcPr>
            <w:tcW w:w="3884" w:type="dxa"/>
            <w:vAlign w:val="center"/>
          </w:tcPr>
          <w:p w:rsidR="00BB1CDA" w:rsidRPr="000139EF" w:rsidRDefault="00BB1CDA" w:rsidP="00BB1CDA">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核对反馈信号 </w:t>
            </w:r>
          </w:p>
        </w:tc>
      </w:tr>
      <w:tr w:rsidR="000139EF" w:rsidRPr="000139EF" w:rsidTr="00674C74">
        <w:trPr>
          <w:trHeight w:val="340"/>
          <w:jc w:val="center"/>
        </w:trPr>
        <w:tc>
          <w:tcPr>
            <w:tcW w:w="0" w:type="auto"/>
            <w:vMerge w:val="restart"/>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lastRenderedPageBreak/>
              <w:t xml:space="preserve">机械加压送风系统 </w:t>
            </w:r>
          </w:p>
        </w:tc>
        <w:tc>
          <w:tcPr>
            <w:tcW w:w="2508"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风机 </w:t>
            </w:r>
          </w:p>
        </w:tc>
        <w:tc>
          <w:tcPr>
            <w:tcW w:w="3884"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检测联动启动风机 </w:t>
            </w:r>
          </w:p>
        </w:tc>
      </w:tr>
      <w:tr w:rsidR="000139EF" w:rsidRPr="000139EF" w:rsidTr="00674C74">
        <w:trPr>
          <w:trHeight w:val="340"/>
          <w:jc w:val="center"/>
        </w:trPr>
        <w:tc>
          <w:tcPr>
            <w:tcW w:w="0" w:type="auto"/>
            <w:vMerge/>
            <w:vAlign w:val="center"/>
          </w:tcPr>
          <w:p w:rsidR="002F0293" w:rsidRPr="000139EF" w:rsidRDefault="002F0293" w:rsidP="002F0293">
            <w:pPr>
              <w:widowControl/>
              <w:jc w:val="left"/>
              <w:rPr>
                <w:rFonts w:asciiTheme="minorEastAsia" w:eastAsiaTheme="minorEastAsia" w:hAnsiTheme="minorEastAsia"/>
                <w:sz w:val="24"/>
                <w:szCs w:val="24"/>
              </w:rPr>
            </w:pPr>
          </w:p>
        </w:tc>
        <w:tc>
          <w:tcPr>
            <w:tcW w:w="2508"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送风口 </w:t>
            </w:r>
          </w:p>
        </w:tc>
        <w:tc>
          <w:tcPr>
            <w:tcW w:w="3884"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核对送风口风速 </w:t>
            </w:r>
          </w:p>
        </w:tc>
      </w:tr>
      <w:tr w:rsidR="000139EF" w:rsidRPr="000139EF" w:rsidTr="00674C74">
        <w:trPr>
          <w:trHeight w:val="340"/>
          <w:jc w:val="center"/>
        </w:trPr>
        <w:tc>
          <w:tcPr>
            <w:tcW w:w="0" w:type="auto"/>
            <w:vMerge w:val="restart"/>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机械排烟系统</w:t>
            </w:r>
          </w:p>
        </w:tc>
        <w:tc>
          <w:tcPr>
            <w:tcW w:w="2508"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风机 </w:t>
            </w:r>
          </w:p>
        </w:tc>
        <w:tc>
          <w:tcPr>
            <w:tcW w:w="3884"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检测联动启动风机 </w:t>
            </w:r>
          </w:p>
        </w:tc>
      </w:tr>
      <w:tr w:rsidR="000139EF" w:rsidRPr="000139EF" w:rsidTr="00674C74">
        <w:trPr>
          <w:trHeight w:val="340"/>
          <w:jc w:val="center"/>
        </w:trPr>
        <w:tc>
          <w:tcPr>
            <w:tcW w:w="0" w:type="auto"/>
            <w:vMerge/>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p>
        </w:tc>
        <w:tc>
          <w:tcPr>
            <w:tcW w:w="2508"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排烟阀、电动排烟窗 </w:t>
            </w:r>
          </w:p>
        </w:tc>
        <w:tc>
          <w:tcPr>
            <w:tcW w:w="3884" w:type="dxa"/>
            <w:vAlign w:val="center"/>
          </w:tcPr>
          <w:p w:rsidR="002F0293" w:rsidRPr="000139EF" w:rsidRDefault="002F0293"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检测联动启动排烟阀、电动排烟窗；核对排烟口风速 </w:t>
            </w:r>
          </w:p>
        </w:tc>
      </w:tr>
      <w:tr w:rsidR="000139EF" w:rsidRPr="000139EF" w:rsidTr="00674C74">
        <w:trPr>
          <w:trHeight w:val="340"/>
          <w:jc w:val="center"/>
        </w:trPr>
        <w:tc>
          <w:tcPr>
            <w:tcW w:w="2136" w:type="dxa"/>
            <w:vAlign w:val="center"/>
          </w:tcPr>
          <w:p w:rsidR="002F0293" w:rsidRPr="000139EF" w:rsidRDefault="0066518D" w:rsidP="002F0293">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气体灭火系统</w:t>
            </w:r>
          </w:p>
        </w:tc>
        <w:tc>
          <w:tcPr>
            <w:tcW w:w="6392" w:type="dxa"/>
            <w:gridSpan w:val="2"/>
            <w:vAlign w:val="center"/>
          </w:tcPr>
          <w:p w:rsidR="002F0293"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检测正常</w:t>
            </w:r>
            <w:r w:rsidRPr="000139EF">
              <w:rPr>
                <w:rFonts w:asciiTheme="minorEastAsia" w:eastAsiaTheme="minorEastAsia" w:hAnsiTheme="minorEastAsia"/>
                <w:sz w:val="24"/>
                <w:szCs w:val="24"/>
              </w:rPr>
              <w:t>使用</w:t>
            </w:r>
            <w:r w:rsidRPr="000139EF">
              <w:rPr>
                <w:rFonts w:asciiTheme="minorEastAsia" w:eastAsiaTheme="minorEastAsia" w:hAnsiTheme="minorEastAsia" w:hint="eastAsia"/>
                <w:sz w:val="24"/>
                <w:szCs w:val="24"/>
              </w:rPr>
              <w:t>，测量气压</w:t>
            </w:r>
          </w:p>
        </w:tc>
      </w:tr>
      <w:tr w:rsidR="000139EF" w:rsidRPr="000139EF" w:rsidTr="00674C74">
        <w:trPr>
          <w:trHeight w:val="340"/>
          <w:jc w:val="center"/>
        </w:trPr>
        <w:tc>
          <w:tcPr>
            <w:tcW w:w="2136" w:type="dxa"/>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应急照明 </w:t>
            </w:r>
          </w:p>
        </w:tc>
        <w:tc>
          <w:tcPr>
            <w:tcW w:w="6392" w:type="dxa"/>
            <w:gridSpan w:val="2"/>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检测切断正常供电，测量照度 </w:t>
            </w:r>
          </w:p>
        </w:tc>
      </w:tr>
      <w:tr w:rsidR="000139EF" w:rsidRPr="000139EF" w:rsidTr="00674C74">
        <w:trPr>
          <w:trHeight w:val="340"/>
          <w:jc w:val="center"/>
        </w:trPr>
        <w:tc>
          <w:tcPr>
            <w:tcW w:w="2136" w:type="dxa"/>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疏散指示标志 </w:t>
            </w:r>
          </w:p>
        </w:tc>
        <w:tc>
          <w:tcPr>
            <w:tcW w:w="6392" w:type="dxa"/>
            <w:gridSpan w:val="2"/>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检测切断正常供电，测量照度 </w:t>
            </w:r>
          </w:p>
        </w:tc>
      </w:tr>
      <w:tr w:rsidR="000139EF" w:rsidRPr="000139EF" w:rsidTr="00674C74">
        <w:trPr>
          <w:trHeight w:val="340"/>
          <w:jc w:val="center"/>
        </w:trPr>
        <w:tc>
          <w:tcPr>
            <w:tcW w:w="0" w:type="auto"/>
            <w:vMerge w:val="restart"/>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应急广播系统</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扩音器 </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检测联动启动和强制切换功能 </w:t>
            </w:r>
          </w:p>
        </w:tc>
      </w:tr>
      <w:tr w:rsidR="000139EF" w:rsidRPr="000139EF" w:rsidTr="00674C74">
        <w:trPr>
          <w:trHeight w:val="340"/>
          <w:jc w:val="center"/>
        </w:trPr>
        <w:tc>
          <w:tcPr>
            <w:tcW w:w="0" w:type="auto"/>
            <w:vMerge/>
            <w:vAlign w:val="center"/>
          </w:tcPr>
          <w:p w:rsidR="0066518D" w:rsidRPr="000139EF" w:rsidRDefault="0066518D" w:rsidP="0066518D">
            <w:pPr>
              <w:widowControl/>
              <w:jc w:val="left"/>
              <w:rPr>
                <w:rFonts w:asciiTheme="minorEastAsia" w:eastAsiaTheme="minorEastAsia" w:hAnsiTheme="minorEastAsia"/>
                <w:sz w:val="24"/>
                <w:szCs w:val="24"/>
              </w:rPr>
            </w:pP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扬声器 </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检测音量 </w:t>
            </w:r>
          </w:p>
        </w:tc>
      </w:tr>
      <w:tr w:rsidR="000139EF" w:rsidRPr="000139EF" w:rsidTr="00674C74">
        <w:trPr>
          <w:trHeight w:val="340"/>
          <w:jc w:val="center"/>
        </w:trPr>
        <w:tc>
          <w:tcPr>
            <w:tcW w:w="2136" w:type="dxa"/>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消防专用电话 </w:t>
            </w:r>
          </w:p>
        </w:tc>
        <w:tc>
          <w:tcPr>
            <w:tcW w:w="6392" w:type="dxa"/>
            <w:gridSpan w:val="2"/>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检测通话质量 </w:t>
            </w:r>
          </w:p>
        </w:tc>
      </w:tr>
      <w:tr w:rsidR="000139EF" w:rsidRPr="000139EF" w:rsidTr="00674C74">
        <w:trPr>
          <w:trHeight w:val="340"/>
          <w:jc w:val="center"/>
        </w:trPr>
        <w:tc>
          <w:tcPr>
            <w:tcW w:w="0" w:type="auto"/>
            <w:vMerge w:val="restart"/>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防火分隔</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防火门 </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检测启闭功能 </w:t>
            </w:r>
          </w:p>
        </w:tc>
      </w:tr>
      <w:tr w:rsidR="000139EF" w:rsidRPr="000139EF" w:rsidTr="00674C74">
        <w:trPr>
          <w:trHeight w:val="340"/>
          <w:jc w:val="center"/>
        </w:trPr>
        <w:tc>
          <w:tcPr>
            <w:tcW w:w="0" w:type="auto"/>
            <w:vMerge/>
            <w:vAlign w:val="center"/>
          </w:tcPr>
          <w:p w:rsidR="0066518D" w:rsidRPr="000139EF" w:rsidRDefault="0066518D" w:rsidP="0066518D">
            <w:pPr>
              <w:widowControl/>
              <w:jc w:val="left"/>
              <w:rPr>
                <w:rFonts w:asciiTheme="minorEastAsia" w:eastAsiaTheme="minorEastAsia" w:hAnsiTheme="minorEastAsia"/>
                <w:sz w:val="24"/>
                <w:szCs w:val="24"/>
              </w:rPr>
            </w:pP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防火卷帘 </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检测手动、机械应急和自动控制功能 </w:t>
            </w:r>
          </w:p>
        </w:tc>
      </w:tr>
      <w:tr w:rsidR="000139EF" w:rsidRPr="000139EF" w:rsidTr="00674C74">
        <w:trPr>
          <w:trHeight w:val="340"/>
          <w:jc w:val="center"/>
        </w:trPr>
        <w:tc>
          <w:tcPr>
            <w:tcW w:w="0" w:type="auto"/>
            <w:vMerge/>
            <w:vAlign w:val="center"/>
          </w:tcPr>
          <w:p w:rsidR="0066518D" w:rsidRPr="000139EF" w:rsidRDefault="0066518D" w:rsidP="0066518D">
            <w:pPr>
              <w:widowControl/>
              <w:jc w:val="left"/>
              <w:rPr>
                <w:rFonts w:asciiTheme="minorEastAsia" w:eastAsiaTheme="minorEastAsia" w:hAnsiTheme="minorEastAsia"/>
                <w:sz w:val="24"/>
                <w:szCs w:val="24"/>
              </w:rPr>
            </w:pP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电动防火阀 </w:t>
            </w:r>
          </w:p>
        </w:tc>
        <w:tc>
          <w:tcPr>
            <w:tcW w:w="0" w:type="auto"/>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检测联动关闭功能 </w:t>
            </w:r>
          </w:p>
        </w:tc>
      </w:tr>
      <w:tr w:rsidR="000139EF" w:rsidRPr="000139EF" w:rsidTr="00674C74">
        <w:trPr>
          <w:trHeight w:val="340"/>
          <w:jc w:val="center"/>
        </w:trPr>
        <w:tc>
          <w:tcPr>
            <w:tcW w:w="2136" w:type="dxa"/>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 xml:space="preserve">灭火器 </w:t>
            </w:r>
          </w:p>
        </w:tc>
        <w:tc>
          <w:tcPr>
            <w:tcW w:w="6392" w:type="dxa"/>
            <w:gridSpan w:val="2"/>
            <w:vAlign w:val="center"/>
          </w:tcPr>
          <w:p w:rsidR="0066518D" w:rsidRPr="000139EF" w:rsidRDefault="0066518D" w:rsidP="0066518D">
            <w:pPr>
              <w:widowControl/>
              <w:spacing w:before="100" w:beforeAutospacing="1" w:after="100" w:afterAutospacing="1"/>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核对选型、压力和有效期</w:t>
            </w:r>
          </w:p>
        </w:tc>
      </w:tr>
    </w:tbl>
    <w:p w:rsidR="00AC79C7" w:rsidRPr="000139EF" w:rsidRDefault="00AC79C7" w:rsidP="00BB1CDA">
      <w:pPr>
        <w:rPr>
          <w:rFonts w:asciiTheme="minorEastAsia" w:eastAsiaTheme="minorEastAsia" w:hAnsiTheme="minorEastAsia"/>
          <w:sz w:val="24"/>
          <w:szCs w:val="24"/>
        </w:rPr>
      </w:pPr>
    </w:p>
    <w:p w:rsidR="00AC79C7" w:rsidRPr="000139EF" w:rsidRDefault="00727228" w:rsidP="00BB1CDA">
      <w:pP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表</w:t>
      </w:r>
      <w:r w:rsidR="007E1F07" w:rsidRPr="000139EF">
        <w:rPr>
          <w:rFonts w:asciiTheme="minorEastAsia" w:eastAsiaTheme="minorEastAsia" w:hAnsiTheme="minorEastAsia" w:hint="eastAsia"/>
          <w:b/>
          <w:sz w:val="24"/>
          <w:szCs w:val="24"/>
        </w:rPr>
        <w:t>2</w:t>
      </w:r>
      <w:r w:rsidRPr="000139EF">
        <w:rPr>
          <w:rFonts w:asciiTheme="minorEastAsia" w:eastAsiaTheme="minorEastAsia" w:hAnsiTheme="minorEastAsia" w:hint="eastAsia"/>
          <w:b/>
          <w:sz w:val="24"/>
          <w:szCs w:val="24"/>
        </w:rPr>
        <w:t>：</w:t>
      </w:r>
      <w:r w:rsidR="00FF2D8A" w:rsidRPr="000139EF">
        <w:rPr>
          <w:rFonts w:asciiTheme="minorEastAsia" w:eastAsiaTheme="minorEastAsia" w:hAnsiTheme="minorEastAsia" w:hint="eastAsia"/>
          <w:b/>
          <w:sz w:val="24"/>
          <w:szCs w:val="24"/>
        </w:rPr>
        <w:t>电气防火主要检测项目及内容：</w:t>
      </w:r>
    </w:p>
    <w:tbl>
      <w:tblPr>
        <w:tblStyle w:val="a4"/>
        <w:tblW w:w="0" w:type="auto"/>
        <w:jc w:val="center"/>
        <w:tblLook w:val="04A0" w:firstRow="1" w:lastRow="0" w:firstColumn="1" w:lastColumn="0" w:noHBand="0" w:noVBand="1"/>
      </w:tblPr>
      <w:tblGrid>
        <w:gridCol w:w="2376"/>
        <w:gridCol w:w="6152"/>
      </w:tblGrid>
      <w:tr w:rsidR="000139EF" w:rsidRPr="000139EF" w:rsidTr="005818B0">
        <w:trPr>
          <w:jc w:val="center"/>
        </w:trPr>
        <w:tc>
          <w:tcPr>
            <w:tcW w:w="2376" w:type="dxa"/>
            <w:vAlign w:val="center"/>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检测</w:t>
            </w:r>
            <w:r w:rsidRPr="000139EF">
              <w:rPr>
                <w:rFonts w:asciiTheme="minorEastAsia" w:eastAsiaTheme="minorEastAsia" w:hAnsiTheme="minorEastAsia"/>
                <w:sz w:val="24"/>
                <w:szCs w:val="24"/>
              </w:rPr>
              <w:t>项目</w:t>
            </w:r>
          </w:p>
        </w:tc>
        <w:tc>
          <w:tcPr>
            <w:tcW w:w="6152" w:type="dxa"/>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检测内容</w:t>
            </w:r>
          </w:p>
        </w:tc>
      </w:tr>
      <w:tr w:rsidR="000139EF" w:rsidRPr="000139EF" w:rsidTr="005818B0">
        <w:trPr>
          <w:jc w:val="center"/>
        </w:trPr>
        <w:tc>
          <w:tcPr>
            <w:tcW w:w="2376" w:type="dxa"/>
            <w:vAlign w:val="center"/>
          </w:tcPr>
          <w:p w:rsidR="00227F3D" w:rsidRPr="000139EF" w:rsidRDefault="00227F3D" w:rsidP="00BB1CDA">
            <w:pPr>
              <w:rPr>
                <w:rFonts w:asciiTheme="minorEastAsia" w:eastAsiaTheme="minorEastAsia" w:hAnsiTheme="minorEastAsia" w:cs="宋体"/>
                <w:kern w:val="0"/>
                <w:sz w:val="24"/>
                <w:szCs w:val="24"/>
              </w:rPr>
            </w:pPr>
          </w:p>
          <w:p w:rsidR="00FF2D8A" w:rsidRPr="000139EF" w:rsidRDefault="00FF2D8A" w:rsidP="00BB1CDA">
            <w:pPr>
              <w:rPr>
                <w:rFonts w:asciiTheme="minorEastAsia" w:eastAsiaTheme="minorEastAsia" w:hAnsiTheme="minorEastAsia" w:cs="宋体"/>
                <w:kern w:val="0"/>
                <w:sz w:val="24"/>
                <w:szCs w:val="24"/>
              </w:rPr>
            </w:pPr>
            <w:r w:rsidRPr="000139EF">
              <w:rPr>
                <w:rFonts w:asciiTheme="minorEastAsia" w:eastAsiaTheme="minorEastAsia" w:hAnsiTheme="minorEastAsia" w:cs="宋体" w:hint="eastAsia"/>
                <w:kern w:val="0"/>
                <w:sz w:val="24"/>
                <w:szCs w:val="24"/>
              </w:rPr>
              <w:t>变、配电设备</w:t>
            </w:r>
          </w:p>
          <w:p w:rsidR="00FF2D8A" w:rsidRPr="000139EF" w:rsidRDefault="00FF2D8A" w:rsidP="00BB1CDA">
            <w:pPr>
              <w:rPr>
                <w:rFonts w:asciiTheme="minorEastAsia" w:eastAsiaTheme="minorEastAsia" w:hAnsiTheme="minorEastAsia"/>
                <w:sz w:val="24"/>
                <w:szCs w:val="24"/>
              </w:rPr>
            </w:pPr>
          </w:p>
        </w:tc>
        <w:tc>
          <w:tcPr>
            <w:tcW w:w="6152" w:type="dxa"/>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cs="宋体" w:hint="eastAsia"/>
                <w:kern w:val="0"/>
                <w:sz w:val="24"/>
                <w:szCs w:val="24"/>
              </w:rPr>
              <w:t>1、变压器接线点的温度、干式变压器的铁芯温度、母线连接。</w:t>
            </w:r>
            <w:r w:rsidRPr="000139EF">
              <w:rPr>
                <w:rFonts w:asciiTheme="minorEastAsia" w:eastAsiaTheme="minorEastAsia" w:hAnsiTheme="minorEastAsia" w:cs="宋体" w:hint="eastAsia"/>
                <w:kern w:val="0"/>
                <w:sz w:val="24"/>
                <w:szCs w:val="24"/>
              </w:rPr>
              <w:br/>
              <w:t>2、低压配电柜内断路器、刀开关、互感器等的接点温度、导线连接。</w:t>
            </w:r>
            <w:r w:rsidRPr="000139EF">
              <w:rPr>
                <w:rFonts w:asciiTheme="minorEastAsia" w:eastAsiaTheme="minorEastAsia" w:hAnsiTheme="minorEastAsia" w:cs="宋体" w:hint="eastAsia"/>
                <w:kern w:val="0"/>
                <w:sz w:val="24"/>
                <w:szCs w:val="24"/>
              </w:rPr>
              <w:br/>
              <w:t>3、压配电室内的线路敷设及灯具的安装。</w:t>
            </w:r>
            <w:r w:rsidRPr="000139EF">
              <w:rPr>
                <w:rFonts w:asciiTheme="minorEastAsia" w:eastAsiaTheme="minorEastAsia" w:hAnsiTheme="minorEastAsia" w:cs="宋体" w:hint="eastAsia"/>
                <w:kern w:val="0"/>
                <w:sz w:val="24"/>
                <w:szCs w:val="24"/>
              </w:rPr>
              <w:br/>
              <w:t>4、电箱的材质及进出线的护口。</w:t>
            </w:r>
            <w:r w:rsidRPr="000139EF">
              <w:rPr>
                <w:rFonts w:asciiTheme="minorEastAsia" w:eastAsiaTheme="minorEastAsia" w:hAnsiTheme="minorEastAsia" w:cs="宋体" w:hint="eastAsia"/>
                <w:kern w:val="0"/>
                <w:sz w:val="24"/>
                <w:szCs w:val="24"/>
              </w:rPr>
              <w:br/>
              <w:t>5、电缆沟盖的材质。</w:t>
            </w:r>
            <w:r w:rsidRPr="000139EF">
              <w:rPr>
                <w:rFonts w:asciiTheme="minorEastAsia" w:eastAsiaTheme="minorEastAsia" w:hAnsiTheme="minorEastAsia" w:cs="宋体" w:hint="eastAsia"/>
                <w:kern w:val="0"/>
                <w:sz w:val="24"/>
                <w:szCs w:val="24"/>
              </w:rPr>
              <w:br/>
              <w:t>6、配电室的孔洞是否封堵，竖井的孔洞是否封堵。</w:t>
            </w:r>
            <w:r w:rsidRPr="000139EF">
              <w:rPr>
                <w:rFonts w:asciiTheme="minorEastAsia" w:eastAsiaTheme="minorEastAsia" w:hAnsiTheme="minorEastAsia" w:cs="宋体" w:hint="eastAsia"/>
                <w:kern w:val="0"/>
                <w:sz w:val="24"/>
                <w:szCs w:val="24"/>
              </w:rPr>
              <w:br/>
              <w:t>7、上下级电器间是否匹配。</w:t>
            </w:r>
          </w:p>
        </w:tc>
      </w:tr>
      <w:tr w:rsidR="000139EF" w:rsidRPr="000139EF" w:rsidTr="005818B0">
        <w:trPr>
          <w:jc w:val="center"/>
        </w:trPr>
        <w:tc>
          <w:tcPr>
            <w:tcW w:w="2376" w:type="dxa"/>
            <w:vAlign w:val="center"/>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cs="宋体" w:hint="eastAsia"/>
                <w:kern w:val="0"/>
                <w:sz w:val="24"/>
                <w:szCs w:val="24"/>
              </w:rPr>
              <w:t>线路敷设</w:t>
            </w:r>
          </w:p>
        </w:tc>
        <w:tc>
          <w:tcPr>
            <w:tcW w:w="6152" w:type="dxa"/>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cs="宋体" w:hint="eastAsia"/>
                <w:kern w:val="0"/>
                <w:sz w:val="24"/>
                <w:szCs w:val="24"/>
              </w:rPr>
              <w:t>1、明敷布线是否规范。</w:t>
            </w:r>
            <w:r w:rsidRPr="000139EF">
              <w:rPr>
                <w:rFonts w:asciiTheme="minorEastAsia" w:eastAsiaTheme="minorEastAsia" w:hAnsiTheme="minorEastAsia" w:cs="宋体" w:hint="eastAsia"/>
                <w:kern w:val="0"/>
                <w:sz w:val="24"/>
                <w:szCs w:val="24"/>
              </w:rPr>
              <w:br/>
              <w:t>2、暗敷线路是否穿管。</w:t>
            </w:r>
            <w:r w:rsidRPr="000139EF">
              <w:rPr>
                <w:rFonts w:asciiTheme="minorEastAsia" w:eastAsiaTheme="minorEastAsia" w:hAnsiTheme="minorEastAsia" w:cs="宋体" w:hint="eastAsia"/>
                <w:kern w:val="0"/>
                <w:sz w:val="24"/>
                <w:szCs w:val="24"/>
              </w:rPr>
              <w:br/>
              <w:t>3、闷顶内的线路敷设。</w:t>
            </w:r>
            <w:r w:rsidRPr="000139EF">
              <w:rPr>
                <w:rFonts w:asciiTheme="minorEastAsia" w:eastAsiaTheme="minorEastAsia" w:hAnsiTheme="minorEastAsia" w:cs="宋体" w:hint="eastAsia"/>
                <w:kern w:val="0"/>
                <w:sz w:val="24"/>
                <w:szCs w:val="24"/>
              </w:rPr>
              <w:br/>
              <w:t>4、临时线路。</w:t>
            </w:r>
            <w:r w:rsidRPr="000139EF">
              <w:rPr>
                <w:rFonts w:asciiTheme="minorEastAsia" w:eastAsiaTheme="minorEastAsia" w:hAnsiTheme="minorEastAsia" w:cs="宋体" w:hint="eastAsia"/>
                <w:kern w:val="0"/>
                <w:sz w:val="24"/>
                <w:szCs w:val="24"/>
              </w:rPr>
              <w:br/>
              <w:t>5、线路是否老化、损伤。</w:t>
            </w:r>
          </w:p>
        </w:tc>
      </w:tr>
      <w:tr w:rsidR="000139EF" w:rsidRPr="000139EF" w:rsidTr="005818B0">
        <w:trPr>
          <w:jc w:val="center"/>
        </w:trPr>
        <w:tc>
          <w:tcPr>
            <w:tcW w:w="2376" w:type="dxa"/>
            <w:vAlign w:val="center"/>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cs="宋体" w:hint="eastAsia"/>
                <w:kern w:val="0"/>
                <w:sz w:val="24"/>
                <w:szCs w:val="24"/>
              </w:rPr>
              <w:t>照明灯具、开关、插座的安装</w:t>
            </w:r>
          </w:p>
        </w:tc>
        <w:tc>
          <w:tcPr>
            <w:tcW w:w="6152" w:type="dxa"/>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cs="宋体" w:hint="eastAsia"/>
                <w:kern w:val="0"/>
                <w:sz w:val="24"/>
                <w:szCs w:val="24"/>
              </w:rPr>
              <w:t>1、插座、灯具、开关的安装情况。</w:t>
            </w:r>
            <w:r w:rsidRPr="000139EF">
              <w:rPr>
                <w:rFonts w:asciiTheme="minorEastAsia" w:eastAsiaTheme="minorEastAsia" w:hAnsiTheme="minorEastAsia" w:cs="宋体" w:hint="eastAsia"/>
                <w:kern w:val="0"/>
                <w:sz w:val="24"/>
                <w:szCs w:val="24"/>
              </w:rPr>
              <w:br/>
              <w:t>2、插座、灯具、壁灯的安装是否有专用盒。</w:t>
            </w:r>
            <w:r w:rsidRPr="000139EF">
              <w:rPr>
                <w:rFonts w:asciiTheme="minorEastAsia" w:eastAsiaTheme="minorEastAsia" w:hAnsiTheme="minorEastAsia" w:cs="宋体" w:hint="eastAsia"/>
                <w:kern w:val="0"/>
                <w:sz w:val="24"/>
                <w:szCs w:val="24"/>
              </w:rPr>
              <w:br/>
              <w:t>3、镇流器温度。</w:t>
            </w:r>
          </w:p>
        </w:tc>
      </w:tr>
      <w:tr w:rsidR="000139EF" w:rsidRPr="000139EF" w:rsidTr="005818B0">
        <w:trPr>
          <w:jc w:val="center"/>
        </w:trPr>
        <w:tc>
          <w:tcPr>
            <w:tcW w:w="2376" w:type="dxa"/>
          </w:tcPr>
          <w:p w:rsidR="00FF2D8A" w:rsidRPr="000139EF" w:rsidRDefault="00FF2D8A" w:rsidP="00BB1CDA">
            <w:pPr>
              <w:rPr>
                <w:rFonts w:asciiTheme="minorEastAsia" w:eastAsiaTheme="minorEastAsia" w:hAnsiTheme="minorEastAsia"/>
                <w:sz w:val="24"/>
                <w:szCs w:val="24"/>
              </w:rPr>
            </w:pPr>
          </w:p>
        </w:tc>
        <w:tc>
          <w:tcPr>
            <w:tcW w:w="6152" w:type="dxa"/>
          </w:tcPr>
          <w:p w:rsidR="00FF2D8A" w:rsidRPr="000139EF" w:rsidRDefault="00FF2D8A" w:rsidP="00BB1CDA">
            <w:pPr>
              <w:rPr>
                <w:rFonts w:asciiTheme="minorEastAsia" w:eastAsiaTheme="minorEastAsia" w:hAnsiTheme="minorEastAsia"/>
                <w:sz w:val="24"/>
                <w:szCs w:val="24"/>
              </w:rPr>
            </w:pPr>
            <w:r w:rsidRPr="000139EF">
              <w:rPr>
                <w:rFonts w:asciiTheme="minorEastAsia" w:eastAsiaTheme="minorEastAsia" w:hAnsiTheme="minorEastAsia" w:cs="宋体" w:hint="eastAsia"/>
                <w:kern w:val="0"/>
                <w:sz w:val="24"/>
                <w:szCs w:val="24"/>
              </w:rPr>
              <w:t>其它电气</w:t>
            </w:r>
            <w:r w:rsidRPr="000139EF">
              <w:rPr>
                <w:rFonts w:asciiTheme="minorEastAsia" w:eastAsiaTheme="minorEastAsia" w:hAnsiTheme="minorEastAsia" w:cs="宋体"/>
                <w:kern w:val="0"/>
                <w:sz w:val="24"/>
                <w:szCs w:val="24"/>
              </w:rPr>
              <w:t>防火</w:t>
            </w:r>
            <w:r w:rsidRPr="000139EF">
              <w:rPr>
                <w:rFonts w:asciiTheme="minorEastAsia" w:eastAsiaTheme="minorEastAsia" w:hAnsiTheme="minorEastAsia" w:cs="宋体" w:hint="eastAsia"/>
                <w:kern w:val="0"/>
                <w:sz w:val="24"/>
                <w:szCs w:val="24"/>
              </w:rPr>
              <w:t>规定检测的内容</w:t>
            </w:r>
          </w:p>
        </w:tc>
      </w:tr>
    </w:tbl>
    <w:p w:rsidR="00AC79C7" w:rsidRPr="000139EF" w:rsidRDefault="00AC79C7" w:rsidP="00BB1CDA">
      <w:pPr>
        <w:rPr>
          <w:rFonts w:asciiTheme="minorEastAsia" w:eastAsiaTheme="minorEastAsia" w:hAnsiTheme="minorEastAsia"/>
          <w:sz w:val="24"/>
          <w:szCs w:val="24"/>
        </w:rPr>
      </w:pPr>
    </w:p>
    <w:p w:rsidR="00AC79C7" w:rsidRPr="000139EF" w:rsidRDefault="00AC79C7" w:rsidP="005A7C5D">
      <w:pPr>
        <w:ind w:firstLineChars="1518" w:firstLine="4250"/>
        <w:jc w:val="righ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保卫部</w:t>
      </w:r>
      <w:r w:rsidRPr="000139EF">
        <w:rPr>
          <w:rFonts w:asciiTheme="minorEastAsia" w:eastAsiaTheme="minorEastAsia" w:hAnsiTheme="minorEastAsia"/>
          <w:sz w:val="28"/>
          <w:szCs w:val="28"/>
        </w:rPr>
        <w:t>（</w:t>
      </w:r>
      <w:r w:rsidRPr="000139EF">
        <w:rPr>
          <w:rFonts w:asciiTheme="minorEastAsia" w:eastAsiaTheme="minorEastAsia" w:hAnsiTheme="minorEastAsia" w:hint="eastAsia"/>
          <w:sz w:val="28"/>
          <w:szCs w:val="28"/>
        </w:rPr>
        <w:t>处</w:t>
      </w:r>
      <w:r w:rsidRPr="000139EF">
        <w:rPr>
          <w:rFonts w:asciiTheme="minorEastAsia" w:eastAsiaTheme="minorEastAsia" w:hAnsiTheme="minorEastAsia"/>
          <w:sz w:val="28"/>
          <w:szCs w:val="28"/>
        </w:rPr>
        <w:t>）</w:t>
      </w:r>
    </w:p>
    <w:p w:rsidR="00AC79C7" w:rsidRPr="000139EF" w:rsidRDefault="00FF2D8A" w:rsidP="005A7C5D">
      <w:pPr>
        <w:ind w:firstLineChars="1518" w:firstLine="4250"/>
        <w:jc w:val="right"/>
        <w:rPr>
          <w:rFonts w:asciiTheme="minorEastAsia" w:eastAsiaTheme="minorEastAsia" w:hAnsiTheme="minorEastAsia"/>
          <w:sz w:val="28"/>
          <w:szCs w:val="28"/>
        </w:rPr>
      </w:pPr>
      <w:r w:rsidRPr="000139EF">
        <w:rPr>
          <w:rFonts w:asciiTheme="minorEastAsia" w:eastAsiaTheme="minorEastAsia" w:hAnsiTheme="minorEastAsia" w:hint="eastAsia"/>
          <w:sz w:val="28"/>
          <w:szCs w:val="28"/>
        </w:rPr>
        <w:t>2018</w:t>
      </w:r>
      <w:r w:rsidR="00AC79C7" w:rsidRPr="000139EF">
        <w:rPr>
          <w:rFonts w:asciiTheme="minorEastAsia" w:eastAsiaTheme="minorEastAsia" w:hAnsiTheme="minorEastAsia" w:hint="eastAsia"/>
          <w:sz w:val="28"/>
          <w:szCs w:val="28"/>
        </w:rPr>
        <w:t>年</w:t>
      </w:r>
      <w:r w:rsidR="00C842EE" w:rsidRPr="000139EF">
        <w:rPr>
          <w:rFonts w:asciiTheme="minorEastAsia" w:eastAsiaTheme="minorEastAsia" w:hAnsiTheme="minorEastAsia" w:hint="eastAsia"/>
          <w:sz w:val="28"/>
          <w:szCs w:val="28"/>
        </w:rPr>
        <w:t>4</w:t>
      </w:r>
      <w:r w:rsidR="00AC79C7" w:rsidRPr="000139EF">
        <w:rPr>
          <w:rFonts w:asciiTheme="minorEastAsia" w:eastAsiaTheme="minorEastAsia" w:hAnsiTheme="minorEastAsia" w:hint="eastAsia"/>
          <w:sz w:val="28"/>
          <w:szCs w:val="28"/>
        </w:rPr>
        <w:t>月</w:t>
      </w:r>
      <w:r w:rsidR="00C842EE" w:rsidRPr="000139EF">
        <w:rPr>
          <w:rFonts w:asciiTheme="minorEastAsia" w:eastAsiaTheme="minorEastAsia" w:hAnsiTheme="minorEastAsia" w:hint="eastAsia"/>
          <w:sz w:val="28"/>
          <w:szCs w:val="28"/>
        </w:rPr>
        <w:t>3</w:t>
      </w:r>
      <w:r w:rsidR="00AC79C7" w:rsidRPr="000139EF">
        <w:rPr>
          <w:rFonts w:asciiTheme="minorEastAsia" w:eastAsiaTheme="minorEastAsia" w:hAnsiTheme="minorEastAsia" w:hint="eastAsia"/>
          <w:sz w:val="28"/>
          <w:szCs w:val="28"/>
        </w:rPr>
        <w:t>日</w:t>
      </w:r>
    </w:p>
    <w:p w:rsidR="002A15DA" w:rsidRPr="000139EF" w:rsidRDefault="002A15DA" w:rsidP="00731B4C">
      <w:pPr>
        <w:ind w:firstLineChars="1518" w:firstLine="3643"/>
        <w:jc w:val="center"/>
        <w:rPr>
          <w:rFonts w:asciiTheme="minorEastAsia" w:eastAsiaTheme="minorEastAsia" w:hAnsiTheme="minorEastAsia"/>
          <w:sz w:val="24"/>
          <w:szCs w:val="24"/>
        </w:rPr>
      </w:pPr>
    </w:p>
    <w:p w:rsidR="002A15DA" w:rsidRPr="000139EF" w:rsidRDefault="002A15DA" w:rsidP="00731B4C">
      <w:pPr>
        <w:ind w:firstLineChars="1518" w:firstLine="3643"/>
        <w:jc w:val="center"/>
        <w:rPr>
          <w:rFonts w:asciiTheme="minorEastAsia" w:eastAsiaTheme="minorEastAsia" w:hAnsiTheme="minorEastAsia"/>
          <w:sz w:val="24"/>
          <w:szCs w:val="24"/>
        </w:rPr>
      </w:pPr>
    </w:p>
    <w:p w:rsidR="002A15DA" w:rsidRPr="000139EF" w:rsidRDefault="002A15DA" w:rsidP="002A15DA">
      <w:pPr>
        <w:jc w:val="left"/>
        <w:rPr>
          <w:rFonts w:ascii="宋体" w:hAnsi="宋体"/>
          <w:b/>
          <w:sz w:val="32"/>
          <w:szCs w:val="32"/>
        </w:rPr>
      </w:pPr>
      <w:r w:rsidRPr="000139EF">
        <w:rPr>
          <w:rFonts w:ascii="宋体" w:hAnsi="宋体" w:hint="eastAsia"/>
          <w:b/>
          <w:sz w:val="28"/>
          <w:szCs w:val="28"/>
        </w:rPr>
        <w:t>附件2：</w:t>
      </w:r>
    </w:p>
    <w:p w:rsidR="002A15DA" w:rsidRPr="000139EF" w:rsidRDefault="002A15DA" w:rsidP="002A15DA">
      <w:pPr>
        <w:jc w:val="center"/>
        <w:rPr>
          <w:rFonts w:ascii="宋体" w:hAnsi="宋体"/>
          <w:b/>
          <w:sz w:val="32"/>
          <w:szCs w:val="32"/>
        </w:rPr>
      </w:pPr>
      <w:r w:rsidRPr="000139EF">
        <w:rPr>
          <w:rFonts w:ascii="宋体" w:hAnsi="宋体" w:hint="eastAsia"/>
          <w:b/>
          <w:sz w:val="32"/>
          <w:szCs w:val="32"/>
        </w:rPr>
        <w:t>报价一览表</w:t>
      </w:r>
    </w:p>
    <w:p w:rsidR="002A15DA" w:rsidRPr="000139EF" w:rsidRDefault="002A15DA" w:rsidP="002A15DA">
      <w:pPr>
        <w:rPr>
          <w:rFonts w:ascii="宋体" w:hAnsi="宋体"/>
          <w:sz w:val="24"/>
        </w:rPr>
      </w:pPr>
      <w:r w:rsidRPr="000139EF">
        <w:rPr>
          <w:rFonts w:ascii="宋体" w:hAnsi="宋体" w:hint="eastAsia"/>
          <w:sz w:val="24"/>
        </w:rPr>
        <w:t xml:space="preserve">   </w:t>
      </w:r>
    </w:p>
    <w:p w:rsidR="002A15DA" w:rsidRPr="000139EF" w:rsidRDefault="002A15DA" w:rsidP="002A15DA">
      <w:pPr>
        <w:rPr>
          <w:rFonts w:ascii="宋体" w:hAnsi="宋体"/>
          <w:sz w:val="24"/>
        </w:rPr>
      </w:pPr>
      <w:r w:rsidRPr="000139EF">
        <w:rPr>
          <w:rFonts w:ascii="宋体" w:hAnsi="宋体" w:hint="eastAsia"/>
          <w:sz w:val="24"/>
        </w:rPr>
        <w:t>项目名称：中华女子学院2018年建筑消防设施、电气防火安全检测采购项目</w:t>
      </w:r>
    </w:p>
    <w:p w:rsidR="002A15DA" w:rsidRPr="000139EF" w:rsidRDefault="002A15DA" w:rsidP="002A15DA">
      <w:pPr>
        <w:rPr>
          <w:rFonts w:ascii="宋体" w:hAnsi="宋体"/>
          <w:sz w:val="24"/>
        </w:rPr>
      </w:pPr>
    </w:p>
    <w:p w:rsidR="002A15DA" w:rsidRPr="000139EF" w:rsidRDefault="002A15DA" w:rsidP="002A15DA">
      <w:pPr>
        <w:rPr>
          <w:rFonts w:ascii="宋体" w:hAnsi="宋体"/>
          <w:sz w:val="24"/>
          <w:u w:val="single"/>
        </w:rPr>
      </w:pPr>
      <w:r w:rsidRPr="000139EF">
        <w:rPr>
          <w:rFonts w:ascii="宋体" w:hAnsi="宋体" w:hint="eastAsia"/>
          <w:sz w:val="24"/>
        </w:rPr>
        <w:t>报价人名称：</w:t>
      </w:r>
      <w:r w:rsidRPr="000139EF">
        <w:rPr>
          <w:rFonts w:ascii="宋体" w:hAnsi="宋体" w:hint="eastAsia"/>
          <w:sz w:val="24"/>
          <w:u w:val="single"/>
        </w:rPr>
        <w:t xml:space="preserve">                                               </w:t>
      </w:r>
    </w:p>
    <w:p w:rsidR="002A15DA" w:rsidRPr="000139EF" w:rsidRDefault="002A15DA" w:rsidP="002A15DA">
      <w:pPr>
        <w:rPr>
          <w:rFonts w:ascii="宋体" w:hAnsi="宋体"/>
          <w:sz w:val="24"/>
        </w:rPr>
      </w:pPr>
    </w:p>
    <w:p w:rsidR="002A15DA" w:rsidRPr="000139EF" w:rsidRDefault="002A15DA" w:rsidP="002A15DA">
      <w:pPr>
        <w:rPr>
          <w:rFonts w:ascii="宋体" w:hAnsi="宋体"/>
          <w:sz w:val="24"/>
          <w:u w:val="single"/>
        </w:rPr>
      </w:pPr>
      <w:r w:rsidRPr="000139EF">
        <w:rPr>
          <w:rFonts w:ascii="宋体" w:hAnsi="宋体" w:hint="eastAsia"/>
          <w:sz w:val="24"/>
        </w:rPr>
        <w:t>报价总额：</w:t>
      </w:r>
      <w:r w:rsidRPr="000139EF">
        <w:rPr>
          <w:rFonts w:ascii="宋体" w:hAnsi="宋体" w:hint="eastAsia"/>
          <w:sz w:val="24"/>
          <w:u w:val="single"/>
        </w:rPr>
        <w:t xml:space="preserve">（大写）                               ￥              </w:t>
      </w:r>
    </w:p>
    <w:p w:rsidR="002A15DA" w:rsidRPr="000139EF" w:rsidRDefault="002A15DA" w:rsidP="002A15DA">
      <w:pPr>
        <w:rPr>
          <w:rFonts w:ascii="宋体" w:hAnsi="宋体"/>
          <w:sz w:val="24"/>
        </w:rPr>
      </w:pPr>
    </w:p>
    <w:p w:rsidR="002A15DA" w:rsidRPr="000139EF" w:rsidRDefault="002A15DA" w:rsidP="002A15DA">
      <w:pPr>
        <w:rPr>
          <w:rFonts w:ascii="宋体" w:hAnsi="宋体"/>
          <w:sz w:val="24"/>
        </w:rPr>
      </w:pPr>
      <w:r w:rsidRPr="000139EF">
        <w:rPr>
          <w:rFonts w:ascii="宋体" w:hAnsi="宋体" w:hint="eastAsia"/>
          <w:sz w:val="24"/>
        </w:rPr>
        <w:t>报价有效期限：</w:t>
      </w:r>
      <w:r w:rsidRPr="000139EF">
        <w:rPr>
          <w:rFonts w:ascii="宋体" w:hAnsi="宋体" w:hint="eastAsia"/>
          <w:sz w:val="24"/>
          <w:u w:val="single"/>
        </w:rPr>
        <w:t xml:space="preserve">          </w:t>
      </w:r>
      <w:r w:rsidRPr="000139EF">
        <w:rPr>
          <w:rFonts w:ascii="宋体" w:hAnsi="宋体" w:hint="eastAsia"/>
          <w:sz w:val="24"/>
        </w:rPr>
        <w:t xml:space="preserve"> (日历) 日</w:t>
      </w:r>
    </w:p>
    <w:p w:rsidR="009B359E" w:rsidRPr="000139EF" w:rsidRDefault="009B359E" w:rsidP="002A15DA">
      <w:pPr>
        <w:rPr>
          <w:rFonts w:ascii="宋体" w:hAnsi="宋体"/>
          <w:sz w:val="24"/>
        </w:rPr>
      </w:pPr>
    </w:p>
    <w:p w:rsidR="002A15DA" w:rsidRPr="000139EF" w:rsidRDefault="002A15DA" w:rsidP="002A15DA">
      <w:pPr>
        <w:rPr>
          <w:rFonts w:ascii="宋体" w:hAnsi="宋体"/>
          <w:sz w:val="24"/>
        </w:rPr>
      </w:pPr>
      <w:r w:rsidRPr="000139EF">
        <w:rPr>
          <w:rFonts w:ascii="宋体" w:hAnsi="宋体" w:hint="eastAsia"/>
          <w:sz w:val="24"/>
        </w:rPr>
        <w:t>联系人：                           联系电话：</w:t>
      </w:r>
    </w:p>
    <w:p w:rsidR="002A15DA" w:rsidRPr="000139EF" w:rsidRDefault="002A15DA" w:rsidP="002A15DA">
      <w:pPr>
        <w:rPr>
          <w:rFonts w:ascii="宋体" w:hAnsi="宋体"/>
          <w:sz w:val="24"/>
        </w:rPr>
      </w:pPr>
    </w:p>
    <w:p w:rsidR="002A15DA" w:rsidRPr="000139EF" w:rsidRDefault="002A15DA" w:rsidP="002A15DA">
      <w:pPr>
        <w:rPr>
          <w:rFonts w:ascii="宋体" w:hAnsi="宋体"/>
          <w:sz w:val="24"/>
        </w:rPr>
      </w:pPr>
      <w:r w:rsidRPr="000139EF">
        <w:rPr>
          <w:rFonts w:ascii="宋体" w:hAnsi="宋体" w:hint="eastAsia"/>
          <w:sz w:val="24"/>
        </w:rPr>
        <w:t>报价清单：</w:t>
      </w:r>
    </w:p>
    <w:p w:rsidR="00E41F1E" w:rsidRPr="000139EF" w:rsidRDefault="00E41F1E" w:rsidP="002A15DA">
      <w:pPr>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175"/>
        <w:gridCol w:w="1487"/>
        <w:gridCol w:w="1770"/>
        <w:gridCol w:w="1354"/>
        <w:gridCol w:w="940"/>
      </w:tblGrid>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序号</w:t>
            </w:r>
          </w:p>
        </w:tc>
        <w:tc>
          <w:tcPr>
            <w:tcW w:w="1275" w:type="pct"/>
            <w:vAlign w:val="center"/>
          </w:tcPr>
          <w:p w:rsidR="00E41F1E" w:rsidRPr="000139EF" w:rsidRDefault="00E41F1E" w:rsidP="00B26BBD">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楼 宇 名 称</w:t>
            </w:r>
          </w:p>
        </w:tc>
        <w:tc>
          <w:tcPr>
            <w:tcW w:w="872" w:type="pct"/>
            <w:vAlign w:val="center"/>
          </w:tcPr>
          <w:p w:rsidR="00E41F1E" w:rsidRPr="000139EF" w:rsidRDefault="00E41F1E" w:rsidP="00B26BBD">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面积(㎡)</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单价(元/㎡)</w:t>
            </w: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金额(元)</w:t>
            </w: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r w:rsidRPr="000139EF">
              <w:rPr>
                <w:rFonts w:asciiTheme="minorEastAsia" w:eastAsiaTheme="minorEastAsia" w:hAnsiTheme="minorEastAsia" w:hint="eastAsia"/>
                <w:b/>
                <w:sz w:val="24"/>
                <w:szCs w:val="24"/>
              </w:rPr>
              <w:t>备 注</w:t>
            </w: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1</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行政楼</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23312</w:t>
            </w:r>
            <w:r w:rsidRPr="000139EF">
              <w:rPr>
                <w:rFonts w:asciiTheme="minorEastAsia" w:eastAsiaTheme="minorEastAsia" w:hAnsiTheme="minorEastAsia"/>
                <w:sz w:val="24"/>
                <w:szCs w:val="24"/>
              </w:rPr>
              <w:t>.00</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文体楼</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6730</w:t>
            </w:r>
            <w:r w:rsidRPr="000139EF">
              <w:rPr>
                <w:rFonts w:asciiTheme="minorEastAsia" w:eastAsiaTheme="minorEastAsia" w:hAnsiTheme="minorEastAsia"/>
                <w:sz w:val="24"/>
                <w:szCs w:val="24"/>
              </w:rPr>
              <w:t>.00</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3</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礼堂</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2883</w:t>
            </w:r>
            <w:r w:rsidRPr="000139EF">
              <w:rPr>
                <w:rFonts w:asciiTheme="minorEastAsia" w:eastAsiaTheme="minorEastAsia" w:hAnsiTheme="minorEastAsia"/>
                <w:sz w:val="24"/>
                <w:szCs w:val="24"/>
              </w:rPr>
              <w:t>.00</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4</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食堂</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4444.95</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5</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1号学生公寓</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8650</w:t>
            </w:r>
            <w:r w:rsidRPr="000139EF">
              <w:rPr>
                <w:rFonts w:asciiTheme="minorEastAsia" w:eastAsiaTheme="minorEastAsia" w:hAnsiTheme="minorEastAsia"/>
                <w:sz w:val="24"/>
                <w:szCs w:val="24"/>
              </w:rPr>
              <w:t>.00</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6</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2号学生公寓</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7571.16</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7</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3号学生公寓</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t>16577.00</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8</w:t>
            </w: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教学图书</w:t>
            </w:r>
            <w:r w:rsidRPr="000139EF">
              <w:rPr>
                <w:rFonts w:asciiTheme="minorEastAsia" w:eastAsiaTheme="minorEastAsia" w:hAnsiTheme="minorEastAsia"/>
                <w:sz w:val="24"/>
                <w:szCs w:val="24"/>
              </w:rPr>
              <w:t>综合楼</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35691</w:t>
            </w:r>
            <w:r w:rsidRPr="000139EF">
              <w:rPr>
                <w:rFonts w:asciiTheme="minorEastAsia" w:eastAsiaTheme="minorEastAsia" w:hAnsiTheme="minorEastAsia"/>
                <w:sz w:val="24"/>
                <w:szCs w:val="24"/>
              </w:rPr>
              <w:t>.00</w:t>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r w:rsidR="000139EF" w:rsidRPr="000139EF" w:rsidTr="00B26BBD">
        <w:trPr>
          <w:trHeight w:val="435"/>
          <w:jc w:val="center"/>
        </w:trPr>
        <w:tc>
          <w:tcPr>
            <w:tcW w:w="470" w:type="pct"/>
            <w:vAlign w:val="center"/>
          </w:tcPr>
          <w:p w:rsidR="00E41F1E" w:rsidRPr="000139EF" w:rsidRDefault="00E41F1E" w:rsidP="00B26BBD">
            <w:pPr>
              <w:jc w:val="center"/>
              <w:rPr>
                <w:rFonts w:asciiTheme="minorEastAsia" w:eastAsiaTheme="minorEastAsia" w:hAnsiTheme="minorEastAsia"/>
                <w:sz w:val="24"/>
                <w:szCs w:val="24"/>
              </w:rPr>
            </w:pPr>
          </w:p>
        </w:tc>
        <w:tc>
          <w:tcPr>
            <w:tcW w:w="1275"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hint="eastAsia"/>
                <w:sz w:val="24"/>
                <w:szCs w:val="24"/>
              </w:rPr>
              <w:t>合计</w:t>
            </w:r>
          </w:p>
        </w:tc>
        <w:tc>
          <w:tcPr>
            <w:tcW w:w="872" w:type="pct"/>
            <w:vAlign w:val="center"/>
          </w:tcPr>
          <w:p w:rsidR="00E41F1E" w:rsidRPr="000139EF" w:rsidRDefault="00E41F1E" w:rsidP="00B26BBD">
            <w:pPr>
              <w:jc w:val="center"/>
              <w:rPr>
                <w:rFonts w:asciiTheme="minorEastAsia" w:eastAsiaTheme="minorEastAsia" w:hAnsiTheme="minorEastAsia"/>
                <w:sz w:val="24"/>
                <w:szCs w:val="24"/>
              </w:rPr>
            </w:pPr>
            <w:r w:rsidRPr="000139EF">
              <w:rPr>
                <w:rFonts w:asciiTheme="minorEastAsia" w:eastAsiaTheme="minorEastAsia" w:hAnsiTheme="minorEastAsia"/>
                <w:sz w:val="24"/>
                <w:szCs w:val="24"/>
              </w:rPr>
              <w:fldChar w:fldCharType="begin"/>
            </w:r>
            <w:r w:rsidRPr="000139EF">
              <w:rPr>
                <w:rFonts w:asciiTheme="minorEastAsia" w:eastAsiaTheme="minorEastAsia" w:hAnsiTheme="minorEastAsia"/>
                <w:sz w:val="24"/>
                <w:szCs w:val="24"/>
              </w:rPr>
              <w:instrText xml:space="preserve"> </w:instrText>
            </w:r>
            <w:r w:rsidRPr="000139EF">
              <w:rPr>
                <w:rFonts w:asciiTheme="minorEastAsia" w:eastAsiaTheme="minorEastAsia" w:hAnsiTheme="minorEastAsia" w:hint="eastAsia"/>
                <w:sz w:val="24"/>
                <w:szCs w:val="24"/>
              </w:rPr>
              <w:instrText>=SUM(ABOVE)</w:instrText>
            </w:r>
            <w:r w:rsidRPr="000139EF">
              <w:rPr>
                <w:rFonts w:asciiTheme="minorEastAsia" w:eastAsiaTheme="minorEastAsia" w:hAnsiTheme="minorEastAsia"/>
                <w:sz w:val="24"/>
                <w:szCs w:val="24"/>
              </w:rPr>
              <w:instrText xml:space="preserve"> </w:instrText>
            </w:r>
            <w:r w:rsidRPr="000139EF">
              <w:rPr>
                <w:rFonts w:asciiTheme="minorEastAsia" w:eastAsiaTheme="minorEastAsia" w:hAnsiTheme="minorEastAsia"/>
                <w:sz w:val="24"/>
                <w:szCs w:val="24"/>
              </w:rPr>
              <w:fldChar w:fldCharType="separate"/>
            </w:r>
            <w:r w:rsidRPr="000139EF">
              <w:rPr>
                <w:rFonts w:asciiTheme="minorEastAsia" w:eastAsiaTheme="minorEastAsia" w:hAnsiTheme="minorEastAsia"/>
                <w:noProof/>
                <w:sz w:val="24"/>
                <w:szCs w:val="24"/>
              </w:rPr>
              <w:t>105859.11</w:t>
            </w:r>
            <w:r w:rsidRPr="000139EF">
              <w:rPr>
                <w:rFonts w:asciiTheme="minorEastAsia" w:eastAsiaTheme="minorEastAsia" w:hAnsiTheme="minorEastAsia"/>
                <w:sz w:val="24"/>
                <w:szCs w:val="24"/>
              </w:rPr>
              <w:fldChar w:fldCharType="end"/>
            </w:r>
          </w:p>
        </w:tc>
        <w:tc>
          <w:tcPr>
            <w:tcW w:w="1038" w:type="pct"/>
            <w:vAlign w:val="center"/>
          </w:tcPr>
          <w:p w:rsidR="00E41F1E" w:rsidRPr="000139EF" w:rsidRDefault="00E41F1E" w:rsidP="00B26BBD">
            <w:pPr>
              <w:jc w:val="center"/>
              <w:rPr>
                <w:rFonts w:asciiTheme="minorEastAsia" w:eastAsiaTheme="minorEastAsia" w:hAnsiTheme="minorEastAsia"/>
                <w:b/>
                <w:sz w:val="24"/>
                <w:szCs w:val="24"/>
              </w:rPr>
            </w:pPr>
          </w:p>
        </w:tc>
        <w:tc>
          <w:tcPr>
            <w:tcW w:w="794" w:type="pct"/>
            <w:vAlign w:val="center"/>
          </w:tcPr>
          <w:p w:rsidR="00E41F1E" w:rsidRPr="000139EF" w:rsidRDefault="00E41F1E" w:rsidP="00B26BBD">
            <w:pPr>
              <w:jc w:val="center"/>
              <w:rPr>
                <w:rFonts w:asciiTheme="minorEastAsia" w:eastAsiaTheme="minorEastAsia" w:hAnsiTheme="minorEastAsia"/>
                <w:b/>
                <w:sz w:val="24"/>
                <w:szCs w:val="24"/>
              </w:rPr>
            </w:pPr>
          </w:p>
        </w:tc>
        <w:tc>
          <w:tcPr>
            <w:tcW w:w="551" w:type="pct"/>
            <w:vAlign w:val="center"/>
          </w:tcPr>
          <w:p w:rsidR="00E41F1E" w:rsidRPr="000139EF" w:rsidRDefault="00E41F1E" w:rsidP="00B26BBD">
            <w:pPr>
              <w:jc w:val="center"/>
              <w:rPr>
                <w:rFonts w:asciiTheme="minorEastAsia" w:eastAsiaTheme="minorEastAsia" w:hAnsiTheme="minorEastAsia"/>
                <w:b/>
                <w:sz w:val="24"/>
                <w:szCs w:val="24"/>
              </w:rPr>
            </w:pPr>
          </w:p>
        </w:tc>
      </w:tr>
    </w:tbl>
    <w:p w:rsidR="002A15DA" w:rsidRPr="000139EF" w:rsidRDefault="002A15DA" w:rsidP="002A15DA">
      <w:pPr>
        <w:rPr>
          <w:rFonts w:ascii="宋体" w:hAnsi="宋体"/>
          <w:sz w:val="24"/>
        </w:rPr>
      </w:pPr>
    </w:p>
    <w:p w:rsidR="002A15DA" w:rsidRPr="000139EF" w:rsidRDefault="002A15DA" w:rsidP="002A15DA">
      <w:pPr>
        <w:widowControl/>
        <w:spacing w:line="400" w:lineRule="exact"/>
        <w:ind w:firstLine="480"/>
        <w:jc w:val="left"/>
        <w:rPr>
          <w:rFonts w:ascii="宋体" w:hAnsi="宋体" w:cs="宋体"/>
          <w:kern w:val="0"/>
          <w:sz w:val="24"/>
        </w:rPr>
      </w:pPr>
      <w:r w:rsidRPr="000139EF">
        <w:rPr>
          <w:rFonts w:ascii="宋体" w:hAnsi="宋体" w:hint="eastAsia"/>
          <w:sz w:val="24"/>
        </w:rPr>
        <w:t>以上报价包含全部相关费用</w:t>
      </w:r>
      <w:r w:rsidRPr="000139EF">
        <w:rPr>
          <w:rFonts w:ascii="宋体" w:hAnsi="宋体" w:cs="宋体" w:hint="eastAsia"/>
          <w:kern w:val="0"/>
          <w:sz w:val="24"/>
        </w:rPr>
        <w:t>。</w:t>
      </w:r>
    </w:p>
    <w:p w:rsidR="002A15DA" w:rsidRPr="000139EF" w:rsidRDefault="002A15DA" w:rsidP="002A15DA">
      <w:pPr>
        <w:widowControl/>
        <w:spacing w:line="400" w:lineRule="exact"/>
        <w:jc w:val="left"/>
        <w:rPr>
          <w:rFonts w:ascii="宋体" w:hAnsi="宋体" w:cs="宋体"/>
          <w:kern w:val="0"/>
          <w:sz w:val="24"/>
        </w:rPr>
      </w:pPr>
    </w:p>
    <w:p w:rsidR="002A15DA" w:rsidRPr="000139EF" w:rsidRDefault="002A15DA" w:rsidP="002A15DA">
      <w:pPr>
        <w:spacing w:line="400" w:lineRule="atLeast"/>
        <w:ind w:firstLineChars="200" w:firstLine="480"/>
        <w:jc w:val="center"/>
        <w:rPr>
          <w:rFonts w:ascii="宋体" w:hAnsi="宋体"/>
          <w:sz w:val="24"/>
          <w:szCs w:val="28"/>
        </w:rPr>
      </w:pPr>
      <w:r w:rsidRPr="000139EF">
        <w:rPr>
          <w:rFonts w:ascii="宋体" w:hAnsi="宋体" w:hint="eastAsia"/>
          <w:sz w:val="24"/>
        </w:rPr>
        <w:t xml:space="preserve">                           法定代表人或</w:t>
      </w:r>
      <w:r w:rsidRPr="000139EF">
        <w:rPr>
          <w:rFonts w:ascii="宋体" w:hAnsi="宋体" w:hint="eastAsia"/>
          <w:sz w:val="24"/>
          <w:szCs w:val="28"/>
        </w:rPr>
        <w:t>授权代表签字（或盖章）：</w:t>
      </w:r>
    </w:p>
    <w:p w:rsidR="00E41F1E" w:rsidRPr="000139EF" w:rsidRDefault="00E41F1E" w:rsidP="002A15DA">
      <w:pPr>
        <w:spacing w:line="400" w:lineRule="atLeast"/>
        <w:ind w:firstLineChars="200" w:firstLine="480"/>
        <w:jc w:val="center"/>
        <w:rPr>
          <w:rFonts w:ascii="宋体" w:hAnsi="宋体"/>
          <w:sz w:val="24"/>
          <w:szCs w:val="28"/>
        </w:rPr>
      </w:pPr>
    </w:p>
    <w:p w:rsidR="002A15DA" w:rsidRPr="000139EF" w:rsidRDefault="002A15DA" w:rsidP="002A15DA">
      <w:pPr>
        <w:spacing w:line="400" w:lineRule="atLeast"/>
        <w:ind w:firstLineChars="200" w:firstLine="480"/>
        <w:jc w:val="center"/>
        <w:rPr>
          <w:rFonts w:ascii="宋体" w:hAnsi="宋体"/>
          <w:sz w:val="28"/>
          <w:szCs w:val="28"/>
        </w:rPr>
      </w:pPr>
      <w:r w:rsidRPr="000139EF">
        <w:rPr>
          <w:rFonts w:ascii="宋体" w:hAnsi="宋体" w:hint="eastAsia"/>
          <w:sz w:val="24"/>
          <w:szCs w:val="28"/>
        </w:rPr>
        <w:t xml:space="preserve">    报价人盖章：</w:t>
      </w:r>
    </w:p>
    <w:p w:rsidR="002A15DA" w:rsidRPr="000139EF" w:rsidRDefault="002A15DA" w:rsidP="002A15DA">
      <w:pPr>
        <w:spacing w:line="400" w:lineRule="atLeast"/>
        <w:ind w:firstLineChars="200" w:firstLine="420"/>
        <w:jc w:val="center"/>
        <w:rPr>
          <w:rFonts w:ascii="宋体" w:hAnsi="宋体"/>
        </w:rPr>
      </w:pPr>
      <w:r w:rsidRPr="000139EF">
        <w:rPr>
          <w:rFonts w:ascii="宋体" w:hAnsi="宋体" w:hint="eastAsia"/>
        </w:rPr>
        <w:t xml:space="preserve">                                                  </w:t>
      </w:r>
      <w:r w:rsidRPr="000139EF">
        <w:rPr>
          <w:rFonts w:ascii="宋体" w:hAnsi="宋体" w:hint="eastAsia"/>
          <w:sz w:val="24"/>
          <w:szCs w:val="28"/>
        </w:rPr>
        <w:t xml:space="preserve"> 年    月    日</w:t>
      </w:r>
    </w:p>
    <w:bookmarkEnd w:id="0"/>
    <w:p w:rsidR="002A15DA" w:rsidRPr="000139EF" w:rsidRDefault="002A15DA" w:rsidP="00731B4C">
      <w:pPr>
        <w:ind w:firstLineChars="1518" w:firstLine="3643"/>
        <w:jc w:val="center"/>
        <w:rPr>
          <w:rFonts w:asciiTheme="minorEastAsia" w:eastAsiaTheme="minorEastAsia" w:hAnsiTheme="minorEastAsia"/>
          <w:sz w:val="24"/>
          <w:szCs w:val="24"/>
        </w:rPr>
      </w:pPr>
    </w:p>
    <w:sectPr w:rsidR="002A15DA" w:rsidRPr="000139EF" w:rsidSect="00CC4B5D">
      <w:footerReference w:type="default" r:id="rId8"/>
      <w:pgSz w:w="11906" w:h="16838" w:code="9"/>
      <w:pgMar w:top="992"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CE" w:rsidRDefault="00EE51CE" w:rsidP="0066518D">
      <w:r>
        <w:separator/>
      </w:r>
    </w:p>
  </w:endnote>
  <w:endnote w:type="continuationSeparator" w:id="0">
    <w:p w:rsidR="00EE51CE" w:rsidRDefault="00EE51CE" w:rsidP="0066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52930"/>
      <w:docPartObj>
        <w:docPartGallery w:val="Page Numbers (Bottom of Page)"/>
        <w:docPartUnique/>
      </w:docPartObj>
    </w:sdtPr>
    <w:sdtEndPr/>
    <w:sdtContent>
      <w:p w:rsidR="00BD6FD4" w:rsidRDefault="00BD6FD4" w:rsidP="002A15DA">
        <w:pPr>
          <w:pStyle w:val="a7"/>
          <w:jc w:val="center"/>
        </w:pPr>
        <w:r>
          <w:fldChar w:fldCharType="begin"/>
        </w:r>
        <w:r>
          <w:instrText>PAGE   \* MERGEFORMAT</w:instrText>
        </w:r>
        <w:r>
          <w:fldChar w:fldCharType="separate"/>
        </w:r>
        <w:r w:rsidR="000139EF" w:rsidRPr="000139EF">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CE" w:rsidRDefault="00EE51CE" w:rsidP="0066518D">
      <w:r>
        <w:separator/>
      </w:r>
    </w:p>
  </w:footnote>
  <w:footnote w:type="continuationSeparator" w:id="0">
    <w:p w:rsidR="00EE51CE" w:rsidRDefault="00EE51CE" w:rsidP="00665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46D"/>
    <w:multiLevelType w:val="hybridMultilevel"/>
    <w:tmpl w:val="9C760486"/>
    <w:lvl w:ilvl="0" w:tplc="C1FECD9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DA"/>
    <w:rsid w:val="000139EF"/>
    <w:rsid w:val="00066035"/>
    <w:rsid w:val="0009314E"/>
    <w:rsid w:val="000C1D37"/>
    <w:rsid w:val="000D6BB0"/>
    <w:rsid w:val="000E0485"/>
    <w:rsid w:val="000F350D"/>
    <w:rsid w:val="001259C4"/>
    <w:rsid w:val="00151A16"/>
    <w:rsid w:val="00160101"/>
    <w:rsid w:val="00182DC0"/>
    <w:rsid w:val="001B7B32"/>
    <w:rsid w:val="001C5BDD"/>
    <w:rsid w:val="00227F3D"/>
    <w:rsid w:val="002657B5"/>
    <w:rsid w:val="00273280"/>
    <w:rsid w:val="002A156D"/>
    <w:rsid w:val="002A15DA"/>
    <w:rsid w:val="002F0293"/>
    <w:rsid w:val="00340525"/>
    <w:rsid w:val="00345E9E"/>
    <w:rsid w:val="0035157A"/>
    <w:rsid w:val="003552CF"/>
    <w:rsid w:val="00377E91"/>
    <w:rsid w:val="00402FA4"/>
    <w:rsid w:val="004170C1"/>
    <w:rsid w:val="00422FCC"/>
    <w:rsid w:val="0045147C"/>
    <w:rsid w:val="004660DC"/>
    <w:rsid w:val="00492B08"/>
    <w:rsid w:val="00492FB2"/>
    <w:rsid w:val="00527994"/>
    <w:rsid w:val="00542586"/>
    <w:rsid w:val="00543D0B"/>
    <w:rsid w:val="00553583"/>
    <w:rsid w:val="00575610"/>
    <w:rsid w:val="005818B0"/>
    <w:rsid w:val="005849FC"/>
    <w:rsid w:val="005A1BA6"/>
    <w:rsid w:val="005A7C5D"/>
    <w:rsid w:val="005C4125"/>
    <w:rsid w:val="006157E5"/>
    <w:rsid w:val="0063201F"/>
    <w:rsid w:val="00633C54"/>
    <w:rsid w:val="00645733"/>
    <w:rsid w:val="0066518D"/>
    <w:rsid w:val="00674C74"/>
    <w:rsid w:val="00695CF3"/>
    <w:rsid w:val="006D2BAD"/>
    <w:rsid w:val="00727228"/>
    <w:rsid w:val="00731B4C"/>
    <w:rsid w:val="00757AAB"/>
    <w:rsid w:val="00772E2C"/>
    <w:rsid w:val="0078449A"/>
    <w:rsid w:val="007E1F07"/>
    <w:rsid w:val="00820FF8"/>
    <w:rsid w:val="009037E5"/>
    <w:rsid w:val="00972004"/>
    <w:rsid w:val="00997865"/>
    <w:rsid w:val="009B359E"/>
    <w:rsid w:val="009D0B94"/>
    <w:rsid w:val="009D5387"/>
    <w:rsid w:val="009F6AF0"/>
    <w:rsid w:val="00A6467A"/>
    <w:rsid w:val="00A760EC"/>
    <w:rsid w:val="00AB2B1B"/>
    <w:rsid w:val="00AC79C7"/>
    <w:rsid w:val="00AF5123"/>
    <w:rsid w:val="00B00A22"/>
    <w:rsid w:val="00B142F9"/>
    <w:rsid w:val="00B21312"/>
    <w:rsid w:val="00B31166"/>
    <w:rsid w:val="00B50254"/>
    <w:rsid w:val="00B51B8C"/>
    <w:rsid w:val="00B951F8"/>
    <w:rsid w:val="00BB1CDA"/>
    <w:rsid w:val="00BB7E51"/>
    <w:rsid w:val="00BD6FD4"/>
    <w:rsid w:val="00C40D17"/>
    <w:rsid w:val="00C842EE"/>
    <w:rsid w:val="00C865BC"/>
    <w:rsid w:val="00C93F7F"/>
    <w:rsid w:val="00CC1692"/>
    <w:rsid w:val="00CC4B5D"/>
    <w:rsid w:val="00CF457A"/>
    <w:rsid w:val="00D176F3"/>
    <w:rsid w:val="00D41F08"/>
    <w:rsid w:val="00DC55BE"/>
    <w:rsid w:val="00DD41F6"/>
    <w:rsid w:val="00DD5D79"/>
    <w:rsid w:val="00E156FB"/>
    <w:rsid w:val="00E41F1E"/>
    <w:rsid w:val="00E50EDF"/>
    <w:rsid w:val="00E840B2"/>
    <w:rsid w:val="00EB7A15"/>
    <w:rsid w:val="00EE51CE"/>
    <w:rsid w:val="00EF77E2"/>
    <w:rsid w:val="00F0405A"/>
    <w:rsid w:val="00F15535"/>
    <w:rsid w:val="00F27835"/>
    <w:rsid w:val="00F443D5"/>
    <w:rsid w:val="00F54B43"/>
    <w:rsid w:val="00FC5A86"/>
    <w:rsid w:val="00FF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1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B1CDA"/>
    <w:pPr>
      <w:spacing w:line="500" w:lineRule="atLeast"/>
      <w:ind w:firstLine="420"/>
    </w:pPr>
  </w:style>
  <w:style w:type="character" w:customStyle="1" w:styleId="Char">
    <w:name w:val="正文文本缩进 Char"/>
    <w:basedOn w:val="a0"/>
    <w:link w:val="a3"/>
    <w:rsid w:val="00BB1CDA"/>
    <w:rPr>
      <w:rFonts w:ascii="Times New Roman" w:eastAsia="宋体" w:hAnsi="Times New Roman" w:cs="Times New Roman"/>
      <w:szCs w:val="20"/>
    </w:rPr>
  </w:style>
  <w:style w:type="table" w:styleId="a4">
    <w:name w:val="Table Grid"/>
    <w:basedOn w:val="a1"/>
    <w:uiPriority w:val="39"/>
    <w:rsid w:val="00BB1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160101"/>
    <w:rPr>
      <w:color w:val="808080"/>
    </w:rPr>
  </w:style>
  <w:style w:type="paragraph" w:styleId="a6">
    <w:name w:val="header"/>
    <w:basedOn w:val="a"/>
    <w:link w:val="Char0"/>
    <w:uiPriority w:val="99"/>
    <w:unhideWhenUsed/>
    <w:rsid w:val="006651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6518D"/>
    <w:rPr>
      <w:rFonts w:ascii="Times New Roman" w:eastAsia="宋体" w:hAnsi="Times New Roman" w:cs="Times New Roman"/>
      <w:sz w:val="18"/>
      <w:szCs w:val="18"/>
    </w:rPr>
  </w:style>
  <w:style w:type="paragraph" w:styleId="a7">
    <w:name w:val="footer"/>
    <w:basedOn w:val="a"/>
    <w:link w:val="Char1"/>
    <w:uiPriority w:val="99"/>
    <w:unhideWhenUsed/>
    <w:rsid w:val="0066518D"/>
    <w:pPr>
      <w:tabs>
        <w:tab w:val="center" w:pos="4153"/>
        <w:tab w:val="right" w:pos="8306"/>
      </w:tabs>
      <w:snapToGrid w:val="0"/>
      <w:jc w:val="left"/>
    </w:pPr>
    <w:rPr>
      <w:sz w:val="18"/>
      <w:szCs w:val="18"/>
    </w:rPr>
  </w:style>
  <w:style w:type="character" w:customStyle="1" w:styleId="Char1">
    <w:name w:val="页脚 Char"/>
    <w:basedOn w:val="a0"/>
    <w:link w:val="a7"/>
    <w:uiPriority w:val="99"/>
    <w:rsid w:val="0066518D"/>
    <w:rPr>
      <w:rFonts w:ascii="Times New Roman" w:eastAsia="宋体" w:hAnsi="Times New Roman" w:cs="Times New Roman"/>
      <w:sz w:val="18"/>
      <w:szCs w:val="18"/>
    </w:rPr>
  </w:style>
  <w:style w:type="paragraph" w:styleId="a8">
    <w:name w:val="Balloon Text"/>
    <w:basedOn w:val="a"/>
    <w:link w:val="Char2"/>
    <w:uiPriority w:val="99"/>
    <w:semiHidden/>
    <w:unhideWhenUsed/>
    <w:rsid w:val="0035157A"/>
    <w:rPr>
      <w:sz w:val="18"/>
      <w:szCs w:val="18"/>
    </w:rPr>
  </w:style>
  <w:style w:type="character" w:customStyle="1" w:styleId="Char2">
    <w:name w:val="批注框文本 Char"/>
    <w:basedOn w:val="a0"/>
    <w:link w:val="a8"/>
    <w:uiPriority w:val="99"/>
    <w:semiHidden/>
    <w:rsid w:val="0035157A"/>
    <w:rPr>
      <w:rFonts w:ascii="Times New Roman" w:eastAsia="宋体" w:hAnsi="Times New Roman" w:cs="Times New Roman"/>
      <w:sz w:val="18"/>
      <w:szCs w:val="18"/>
    </w:rPr>
  </w:style>
  <w:style w:type="paragraph" w:styleId="a9">
    <w:name w:val="Date"/>
    <w:basedOn w:val="a"/>
    <w:next w:val="a"/>
    <w:link w:val="Char3"/>
    <w:uiPriority w:val="99"/>
    <w:semiHidden/>
    <w:unhideWhenUsed/>
    <w:rsid w:val="002A15DA"/>
    <w:pPr>
      <w:ind w:leftChars="2500" w:left="100"/>
    </w:pPr>
  </w:style>
  <w:style w:type="character" w:customStyle="1" w:styleId="Char3">
    <w:name w:val="日期 Char"/>
    <w:basedOn w:val="a0"/>
    <w:link w:val="a9"/>
    <w:uiPriority w:val="99"/>
    <w:semiHidden/>
    <w:rsid w:val="002A15D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1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B1CDA"/>
    <w:pPr>
      <w:spacing w:line="500" w:lineRule="atLeast"/>
      <w:ind w:firstLine="420"/>
    </w:pPr>
  </w:style>
  <w:style w:type="character" w:customStyle="1" w:styleId="Char">
    <w:name w:val="正文文本缩进 Char"/>
    <w:basedOn w:val="a0"/>
    <w:link w:val="a3"/>
    <w:rsid w:val="00BB1CDA"/>
    <w:rPr>
      <w:rFonts w:ascii="Times New Roman" w:eastAsia="宋体" w:hAnsi="Times New Roman" w:cs="Times New Roman"/>
      <w:szCs w:val="20"/>
    </w:rPr>
  </w:style>
  <w:style w:type="table" w:styleId="a4">
    <w:name w:val="Table Grid"/>
    <w:basedOn w:val="a1"/>
    <w:uiPriority w:val="39"/>
    <w:rsid w:val="00BB1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160101"/>
    <w:rPr>
      <w:color w:val="808080"/>
    </w:rPr>
  </w:style>
  <w:style w:type="paragraph" w:styleId="a6">
    <w:name w:val="header"/>
    <w:basedOn w:val="a"/>
    <w:link w:val="Char0"/>
    <w:uiPriority w:val="99"/>
    <w:unhideWhenUsed/>
    <w:rsid w:val="006651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6518D"/>
    <w:rPr>
      <w:rFonts w:ascii="Times New Roman" w:eastAsia="宋体" w:hAnsi="Times New Roman" w:cs="Times New Roman"/>
      <w:sz w:val="18"/>
      <w:szCs w:val="18"/>
    </w:rPr>
  </w:style>
  <w:style w:type="paragraph" w:styleId="a7">
    <w:name w:val="footer"/>
    <w:basedOn w:val="a"/>
    <w:link w:val="Char1"/>
    <w:uiPriority w:val="99"/>
    <w:unhideWhenUsed/>
    <w:rsid w:val="0066518D"/>
    <w:pPr>
      <w:tabs>
        <w:tab w:val="center" w:pos="4153"/>
        <w:tab w:val="right" w:pos="8306"/>
      </w:tabs>
      <w:snapToGrid w:val="0"/>
      <w:jc w:val="left"/>
    </w:pPr>
    <w:rPr>
      <w:sz w:val="18"/>
      <w:szCs w:val="18"/>
    </w:rPr>
  </w:style>
  <w:style w:type="character" w:customStyle="1" w:styleId="Char1">
    <w:name w:val="页脚 Char"/>
    <w:basedOn w:val="a0"/>
    <w:link w:val="a7"/>
    <w:uiPriority w:val="99"/>
    <w:rsid w:val="0066518D"/>
    <w:rPr>
      <w:rFonts w:ascii="Times New Roman" w:eastAsia="宋体" w:hAnsi="Times New Roman" w:cs="Times New Roman"/>
      <w:sz w:val="18"/>
      <w:szCs w:val="18"/>
    </w:rPr>
  </w:style>
  <w:style w:type="paragraph" w:styleId="a8">
    <w:name w:val="Balloon Text"/>
    <w:basedOn w:val="a"/>
    <w:link w:val="Char2"/>
    <w:uiPriority w:val="99"/>
    <w:semiHidden/>
    <w:unhideWhenUsed/>
    <w:rsid w:val="0035157A"/>
    <w:rPr>
      <w:sz w:val="18"/>
      <w:szCs w:val="18"/>
    </w:rPr>
  </w:style>
  <w:style w:type="character" w:customStyle="1" w:styleId="Char2">
    <w:name w:val="批注框文本 Char"/>
    <w:basedOn w:val="a0"/>
    <w:link w:val="a8"/>
    <w:uiPriority w:val="99"/>
    <w:semiHidden/>
    <w:rsid w:val="0035157A"/>
    <w:rPr>
      <w:rFonts w:ascii="Times New Roman" w:eastAsia="宋体" w:hAnsi="Times New Roman" w:cs="Times New Roman"/>
      <w:sz w:val="18"/>
      <w:szCs w:val="18"/>
    </w:rPr>
  </w:style>
  <w:style w:type="paragraph" w:styleId="a9">
    <w:name w:val="Date"/>
    <w:basedOn w:val="a"/>
    <w:next w:val="a"/>
    <w:link w:val="Char3"/>
    <w:uiPriority w:val="99"/>
    <w:semiHidden/>
    <w:unhideWhenUsed/>
    <w:rsid w:val="002A15DA"/>
    <w:pPr>
      <w:ind w:leftChars="2500" w:left="100"/>
    </w:pPr>
  </w:style>
  <w:style w:type="character" w:customStyle="1" w:styleId="Char3">
    <w:name w:val="日期 Char"/>
    <w:basedOn w:val="a0"/>
    <w:link w:val="a9"/>
    <w:uiPriority w:val="99"/>
    <w:semiHidden/>
    <w:rsid w:val="002A15D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383</Words>
  <Characters>2186</Characters>
  <Application>Microsoft Office Word</Application>
  <DocSecurity>0</DocSecurity>
  <Lines>18</Lines>
  <Paragraphs>5</Paragraphs>
  <ScaleCrop>false</ScaleCrop>
  <Company>Microsoft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FHK</dc:creator>
  <cp:lastModifiedBy>高荣曾</cp:lastModifiedBy>
  <cp:revision>7</cp:revision>
  <cp:lastPrinted>2018-04-03T03:06:00Z</cp:lastPrinted>
  <dcterms:created xsi:type="dcterms:W3CDTF">2018-04-03T02:53:00Z</dcterms:created>
  <dcterms:modified xsi:type="dcterms:W3CDTF">2018-04-04T03:20:00Z</dcterms:modified>
</cp:coreProperties>
</file>