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1A" w:rsidRPr="00AA6CF7" w:rsidRDefault="000C3F1A" w:rsidP="00E239D3">
      <w:pPr>
        <w:autoSpaceDE w:val="0"/>
        <w:autoSpaceDN w:val="0"/>
        <w:adjustRightInd w:val="0"/>
        <w:spacing w:line="360" w:lineRule="auto"/>
        <w:jc w:val="center"/>
        <w:rPr>
          <w:rFonts w:ascii="宋体"/>
          <w:bCs/>
          <w:color w:val="FF0000"/>
          <w:sz w:val="72"/>
          <w:szCs w:val="72"/>
        </w:rPr>
      </w:pPr>
      <w:r w:rsidRPr="00AA6CF7">
        <w:rPr>
          <w:rFonts w:ascii="宋体" w:hAnsi="宋体" w:hint="eastAsia"/>
          <w:bCs/>
          <w:color w:val="FF0000"/>
          <w:sz w:val="72"/>
          <w:szCs w:val="72"/>
        </w:rPr>
        <w:t>中华女子学院文件</w:t>
      </w:r>
    </w:p>
    <w:p w:rsidR="000C3F1A" w:rsidRDefault="000C3F1A" w:rsidP="00E239D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/>
          <w:bCs/>
          <w:sz w:val="32"/>
          <w:szCs w:val="32"/>
        </w:rPr>
      </w:pPr>
    </w:p>
    <w:p w:rsidR="000C3F1A" w:rsidRPr="0095581C" w:rsidRDefault="000C3F1A" w:rsidP="00E239D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95581C">
        <w:rPr>
          <w:rFonts w:ascii="仿宋_GB2312" w:eastAsia="仿宋_GB2312" w:hAnsi="宋体" w:hint="eastAsia"/>
          <w:b/>
          <w:bCs/>
          <w:sz w:val="32"/>
          <w:szCs w:val="32"/>
        </w:rPr>
        <w:t>校教字</w:t>
      </w:r>
      <w:r w:rsidRPr="0095581C">
        <w:rPr>
          <w:rFonts w:ascii="仿宋_GB2312" w:eastAsia="仿宋_GB2312" w:hAnsi="宋体"/>
          <w:b/>
          <w:bCs/>
          <w:sz w:val="32"/>
          <w:szCs w:val="32"/>
        </w:rPr>
        <w:t>[20</w:t>
      </w:r>
      <w:r>
        <w:rPr>
          <w:rFonts w:ascii="仿宋_GB2312" w:eastAsia="仿宋_GB2312" w:hAnsi="宋体"/>
          <w:b/>
          <w:bCs/>
          <w:sz w:val="32"/>
          <w:szCs w:val="32"/>
        </w:rPr>
        <w:t>12</w:t>
      </w:r>
      <w:r w:rsidRPr="0095581C">
        <w:rPr>
          <w:rFonts w:ascii="仿宋_GB2312" w:eastAsia="仿宋_GB2312" w:hAnsi="宋体"/>
          <w:b/>
          <w:bCs/>
          <w:sz w:val="32"/>
          <w:szCs w:val="32"/>
        </w:rPr>
        <w:t>]</w:t>
      </w:r>
      <w:r>
        <w:rPr>
          <w:rFonts w:ascii="仿宋_GB2312" w:eastAsia="仿宋_GB2312" w:hAnsi="宋体"/>
          <w:b/>
          <w:bCs/>
          <w:sz w:val="32"/>
          <w:szCs w:val="32"/>
        </w:rPr>
        <w:t>19</w:t>
      </w:r>
      <w:r w:rsidRPr="0095581C">
        <w:rPr>
          <w:rFonts w:ascii="仿宋_GB2312" w:eastAsia="仿宋_GB2312" w:hAnsi="宋体" w:hint="eastAsia"/>
          <w:b/>
          <w:bCs/>
          <w:sz w:val="32"/>
          <w:szCs w:val="32"/>
        </w:rPr>
        <w:t>号</w:t>
      </w:r>
    </w:p>
    <w:p w:rsidR="000C3F1A" w:rsidRPr="003A55F7" w:rsidRDefault="000C3F1A" w:rsidP="00E239D3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noProof/>
        </w:rPr>
        <w:pict>
          <v:line id="_x0000_s1026" style="position:absolute;left:0;text-align:left;z-index:251658240" from="1.75pt,15.6pt" to="460.75pt,15.6pt" strokecolor="red" strokeweight="2.5pt"/>
        </w:pict>
      </w:r>
    </w:p>
    <w:p w:rsidR="000C3F1A" w:rsidRPr="00E239D3" w:rsidRDefault="000C3F1A" w:rsidP="00D14709">
      <w:pPr>
        <w:jc w:val="center"/>
        <w:rPr>
          <w:kern w:val="0"/>
          <w:sz w:val="28"/>
          <w:szCs w:val="28"/>
        </w:rPr>
      </w:pPr>
    </w:p>
    <w:p w:rsidR="000C3F1A" w:rsidRPr="00451DD7" w:rsidRDefault="000C3F1A" w:rsidP="00D14709">
      <w:pPr>
        <w:spacing w:line="600" w:lineRule="exact"/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451DD7">
        <w:rPr>
          <w:rFonts w:ascii="仿宋_GB2312" w:eastAsia="仿宋_GB2312" w:hAnsi="宋体" w:hint="eastAsia"/>
          <w:b/>
          <w:bCs/>
          <w:sz w:val="36"/>
          <w:szCs w:val="36"/>
        </w:rPr>
        <w:t>中华女子学院</w:t>
      </w:r>
      <w:r w:rsidRPr="00451DD7">
        <w:rPr>
          <w:rFonts w:ascii="仿宋_GB2312" w:eastAsia="仿宋_GB2312" w:hAnsi="宋体"/>
          <w:b/>
          <w:bCs/>
          <w:sz w:val="36"/>
          <w:szCs w:val="36"/>
        </w:rPr>
        <w:t>201</w:t>
      </w:r>
      <w:r>
        <w:rPr>
          <w:rFonts w:ascii="仿宋_GB2312" w:eastAsia="仿宋_GB2312" w:hAnsi="宋体"/>
          <w:b/>
          <w:bCs/>
          <w:sz w:val="36"/>
          <w:szCs w:val="36"/>
        </w:rPr>
        <w:t>2</w:t>
      </w:r>
      <w:r w:rsidRPr="00451DD7">
        <w:rPr>
          <w:rFonts w:ascii="仿宋_GB2312" w:eastAsia="仿宋_GB2312" w:hAnsi="宋体"/>
          <w:b/>
          <w:bCs/>
          <w:sz w:val="36"/>
          <w:szCs w:val="36"/>
        </w:rPr>
        <w:t>—</w:t>
      </w:r>
      <w:r w:rsidRPr="00451DD7">
        <w:rPr>
          <w:rFonts w:ascii="仿宋_GB2312" w:eastAsia="仿宋_GB2312" w:hAnsi="宋体"/>
          <w:b/>
          <w:bCs/>
          <w:sz w:val="36"/>
          <w:szCs w:val="36"/>
        </w:rPr>
        <w:t>201</w:t>
      </w:r>
      <w:r>
        <w:rPr>
          <w:rFonts w:ascii="仿宋_GB2312" w:eastAsia="仿宋_GB2312" w:hAnsi="宋体"/>
          <w:b/>
          <w:bCs/>
          <w:sz w:val="36"/>
          <w:szCs w:val="36"/>
        </w:rPr>
        <w:t>3</w:t>
      </w:r>
      <w:r w:rsidRPr="00451DD7">
        <w:rPr>
          <w:rFonts w:ascii="仿宋_GB2312" w:eastAsia="仿宋_GB2312" w:hAnsi="宋体" w:hint="eastAsia"/>
          <w:b/>
          <w:bCs/>
          <w:sz w:val="36"/>
          <w:szCs w:val="36"/>
        </w:rPr>
        <w:t>学年</w:t>
      </w:r>
    </w:p>
    <w:p w:rsidR="000C3F1A" w:rsidRPr="00451DD7" w:rsidRDefault="000C3F1A" w:rsidP="00D14709">
      <w:pPr>
        <w:spacing w:line="600" w:lineRule="exact"/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451DD7">
        <w:rPr>
          <w:rFonts w:ascii="仿宋_GB2312" w:eastAsia="仿宋_GB2312" w:hAnsi="宋体" w:hint="eastAsia"/>
          <w:b/>
          <w:bCs/>
          <w:sz w:val="36"/>
          <w:szCs w:val="36"/>
        </w:rPr>
        <w:t>第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>一</w:t>
      </w:r>
      <w:r w:rsidRPr="00451DD7">
        <w:rPr>
          <w:rFonts w:ascii="仿宋_GB2312" w:eastAsia="仿宋_GB2312" w:hAnsi="宋体" w:hint="eastAsia"/>
          <w:b/>
          <w:bCs/>
          <w:sz w:val="36"/>
          <w:szCs w:val="36"/>
        </w:rPr>
        <w:t>学期研究生课程期末考试工作安排</w:t>
      </w:r>
    </w:p>
    <w:p w:rsidR="000C3F1A" w:rsidRPr="007C6B39" w:rsidRDefault="000C3F1A" w:rsidP="00D14709">
      <w:pPr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0C3F1A" w:rsidRPr="00586C48" w:rsidRDefault="000C3F1A" w:rsidP="00D14709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各相关二级学院、系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：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根据《东北师范大学研究生课程考核与管理办法》及学校考试管理规定，现将本学期研究生课程期末考试工作安排如下：</w:t>
      </w:r>
    </w:p>
    <w:p w:rsidR="000C3F1A" w:rsidRPr="00451DD7" w:rsidRDefault="000C3F1A" w:rsidP="00C447D9">
      <w:pPr>
        <w:spacing w:beforeLines="50" w:afterLines="50" w:line="60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451DD7">
        <w:rPr>
          <w:rFonts w:ascii="仿宋_GB2312" w:eastAsia="仿宋_GB2312" w:hAnsi="黑体" w:hint="eastAsia"/>
          <w:b/>
          <w:bCs/>
          <w:sz w:val="32"/>
          <w:szCs w:val="32"/>
        </w:rPr>
        <w:t>一、时间安排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本学期期末考试安排在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"/>
          <w:attr w:name="Year" w:val="2012"/>
        </w:smartTagPr>
        <w:r>
          <w:rPr>
            <w:rFonts w:ascii="仿宋_GB2312" w:eastAsia="仿宋_GB2312" w:hAnsi="仿宋"/>
            <w:sz w:val="32"/>
            <w:szCs w:val="32"/>
          </w:rPr>
          <w:t>1</w:t>
        </w:r>
        <w:r w:rsidRPr="00586C48"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/>
            <w:sz w:val="32"/>
            <w:szCs w:val="32"/>
          </w:rPr>
          <w:t>24</w:t>
        </w:r>
        <w:r w:rsidRPr="00586C48">
          <w:rPr>
            <w:rFonts w:ascii="仿宋_GB2312" w:eastAsia="仿宋_GB2312" w:hAnsi="仿宋" w:hint="eastAsia"/>
            <w:sz w:val="32"/>
            <w:szCs w:val="32"/>
          </w:rPr>
          <w:t>日</w:t>
        </w:r>
      </w:smartTag>
      <w:r w:rsidRPr="00586C48">
        <w:rPr>
          <w:rFonts w:ascii="仿宋_GB2312" w:eastAsia="仿宋_GB2312" w:hAnsi="仿宋"/>
          <w:sz w:val="32"/>
          <w:szCs w:val="32"/>
        </w:rPr>
        <w:t>—</w:t>
      </w:r>
      <w:r>
        <w:rPr>
          <w:rFonts w:ascii="仿宋_GB2312" w:eastAsia="仿宋_GB2312" w:hAnsi="仿宋"/>
          <w:sz w:val="32"/>
          <w:szCs w:val="32"/>
        </w:rPr>
        <w:t>31</w:t>
      </w:r>
      <w:r w:rsidRPr="00586C48">
        <w:rPr>
          <w:rFonts w:ascii="仿宋_GB2312" w:eastAsia="仿宋_GB2312" w:hAnsi="仿宋" w:hint="eastAsia"/>
          <w:sz w:val="32"/>
          <w:szCs w:val="32"/>
        </w:rPr>
        <w:t>日。具体考试时间：上午</w:t>
      </w:r>
      <w:r w:rsidRPr="00586C48">
        <w:rPr>
          <w:rFonts w:ascii="仿宋_GB2312" w:eastAsia="仿宋_GB2312" w:hAnsi="仿宋"/>
          <w:sz w:val="32"/>
          <w:szCs w:val="32"/>
        </w:rPr>
        <w:t>9</w:t>
      </w:r>
      <w:r w:rsidRPr="00586C48">
        <w:rPr>
          <w:rFonts w:ascii="仿宋_GB2312" w:eastAsia="仿宋_GB2312" w:hAnsi="仿宋" w:hint="eastAsia"/>
          <w:sz w:val="32"/>
          <w:szCs w:val="32"/>
        </w:rPr>
        <w:t>：</w:t>
      </w:r>
      <w:r w:rsidRPr="00586C48">
        <w:rPr>
          <w:rFonts w:ascii="仿宋_GB2312" w:eastAsia="仿宋_GB2312" w:hAnsi="仿宋"/>
          <w:sz w:val="32"/>
          <w:szCs w:val="32"/>
        </w:rPr>
        <w:t>00</w:t>
      </w:r>
      <w:r w:rsidRPr="00586C48">
        <w:rPr>
          <w:rFonts w:ascii="仿宋_GB2312" w:eastAsia="仿宋_GB2312" w:hAnsi="仿宋"/>
          <w:sz w:val="32"/>
          <w:szCs w:val="32"/>
        </w:rPr>
        <w:t>—</w:t>
      </w:r>
      <w:r w:rsidRPr="00586C48">
        <w:rPr>
          <w:rFonts w:ascii="仿宋_GB2312" w:eastAsia="仿宋_GB2312" w:hAnsi="仿宋"/>
          <w:sz w:val="32"/>
          <w:szCs w:val="32"/>
        </w:rPr>
        <w:t>11</w:t>
      </w:r>
      <w:r w:rsidRPr="00586C48">
        <w:rPr>
          <w:rFonts w:ascii="仿宋_GB2312" w:eastAsia="仿宋_GB2312" w:hAnsi="仿宋" w:hint="eastAsia"/>
          <w:sz w:val="32"/>
          <w:szCs w:val="32"/>
        </w:rPr>
        <w:t>：</w:t>
      </w:r>
      <w:r w:rsidRPr="00586C48">
        <w:rPr>
          <w:rFonts w:ascii="仿宋_GB2312" w:eastAsia="仿宋_GB2312" w:hAnsi="仿宋"/>
          <w:sz w:val="32"/>
          <w:szCs w:val="32"/>
        </w:rPr>
        <w:t>00</w:t>
      </w:r>
      <w:r w:rsidRPr="00586C48">
        <w:rPr>
          <w:rFonts w:ascii="仿宋_GB2312" w:eastAsia="仿宋_GB2312" w:hAnsi="仿宋" w:hint="eastAsia"/>
          <w:sz w:val="32"/>
          <w:szCs w:val="32"/>
        </w:rPr>
        <w:t>；下午</w:t>
      </w:r>
      <w:r w:rsidRPr="00586C48">
        <w:rPr>
          <w:rFonts w:ascii="仿宋_GB2312" w:eastAsia="仿宋_GB2312" w:hAnsi="仿宋"/>
          <w:sz w:val="32"/>
          <w:szCs w:val="32"/>
        </w:rPr>
        <w:t>14</w:t>
      </w:r>
      <w:r w:rsidRPr="00586C48">
        <w:rPr>
          <w:rFonts w:ascii="仿宋_GB2312" w:eastAsia="仿宋_GB2312" w:hAnsi="仿宋" w:hint="eastAsia"/>
          <w:sz w:val="32"/>
          <w:szCs w:val="32"/>
        </w:rPr>
        <w:t>：</w:t>
      </w:r>
      <w:r w:rsidRPr="00586C48">
        <w:rPr>
          <w:rFonts w:ascii="仿宋_GB2312" w:eastAsia="仿宋_GB2312" w:hAnsi="仿宋"/>
          <w:sz w:val="32"/>
          <w:szCs w:val="32"/>
        </w:rPr>
        <w:t>00</w:t>
      </w:r>
      <w:r w:rsidRPr="00586C48">
        <w:rPr>
          <w:rFonts w:ascii="仿宋_GB2312" w:eastAsia="仿宋_GB2312" w:hAnsi="仿宋"/>
          <w:sz w:val="32"/>
          <w:szCs w:val="32"/>
        </w:rPr>
        <w:t>—</w:t>
      </w:r>
      <w:r w:rsidRPr="00586C48">
        <w:rPr>
          <w:rFonts w:ascii="仿宋_GB2312" w:eastAsia="仿宋_GB2312" w:hAnsi="仿宋"/>
          <w:sz w:val="32"/>
          <w:szCs w:val="32"/>
        </w:rPr>
        <w:t>16</w:t>
      </w:r>
      <w:r w:rsidRPr="00586C48">
        <w:rPr>
          <w:rFonts w:ascii="仿宋_GB2312" w:eastAsia="仿宋_GB2312" w:hAnsi="仿宋" w:hint="eastAsia"/>
          <w:sz w:val="32"/>
          <w:szCs w:val="32"/>
        </w:rPr>
        <w:t>：</w:t>
      </w:r>
      <w:r w:rsidRPr="00586C48">
        <w:rPr>
          <w:rFonts w:ascii="仿宋_GB2312" w:eastAsia="仿宋_GB2312" w:hAnsi="仿宋"/>
          <w:sz w:val="32"/>
          <w:szCs w:val="32"/>
        </w:rPr>
        <w:t>00</w:t>
      </w:r>
      <w:r w:rsidRPr="00586C48">
        <w:rPr>
          <w:rFonts w:ascii="仿宋_GB2312" w:eastAsia="仿宋_GB2312" w:hAnsi="仿宋" w:hint="eastAsia"/>
          <w:sz w:val="32"/>
          <w:szCs w:val="32"/>
        </w:rPr>
        <w:t>。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本学期研究生课程考核采用综合教务管理系统进行管理，具体操作流程参见《中华女子学院</w:t>
      </w:r>
      <w:r w:rsidRPr="00586C48">
        <w:rPr>
          <w:rFonts w:ascii="仿宋_GB2312" w:eastAsia="仿宋_GB2312" w:hAnsi="仿宋"/>
          <w:sz w:val="32"/>
          <w:szCs w:val="32"/>
        </w:rPr>
        <w:t>2011</w:t>
      </w:r>
      <w:r w:rsidRPr="00586C48">
        <w:rPr>
          <w:rFonts w:ascii="仿宋_GB2312" w:eastAsia="仿宋_GB2312" w:hAnsi="仿宋"/>
          <w:sz w:val="32"/>
          <w:szCs w:val="32"/>
        </w:rPr>
        <w:t>—</w:t>
      </w:r>
      <w:r w:rsidRPr="00586C48">
        <w:rPr>
          <w:rFonts w:ascii="仿宋_GB2312" w:eastAsia="仿宋_GB2312" w:hAnsi="仿宋"/>
          <w:sz w:val="32"/>
          <w:szCs w:val="32"/>
        </w:rPr>
        <w:t>2012</w:t>
      </w:r>
      <w:r w:rsidRPr="00586C48">
        <w:rPr>
          <w:rFonts w:ascii="仿宋_GB2312" w:eastAsia="仿宋_GB2312" w:hAnsi="仿宋" w:hint="eastAsia"/>
          <w:sz w:val="32"/>
          <w:szCs w:val="32"/>
        </w:rPr>
        <w:t>学年第二学期期末考试工作安排》（校教字</w:t>
      </w:r>
      <w:r w:rsidRPr="00586C48">
        <w:rPr>
          <w:rFonts w:ascii="仿宋_GB2312" w:eastAsia="仿宋_GB2312" w:hAnsi="仿宋"/>
          <w:sz w:val="32"/>
          <w:szCs w:val="32"/>
        </w:rPr>
        <w:t>[2012]7</w:t>
      </w:r>
      <w:r w:rsidRPr="00586C48">
        <w:rPr>
          <w:rFonts w:ascii="仿宋_GB2312" w:eastAsia="仿宋_GB2312" w:hAnsi="仿宋" w:hint="eastAsia"/>
          <w:sz w:val="32"/>
          <w:szCs w:val="32"/>
        </w:rPr>
        <w:t>号）。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黑体"/>
          <w:bCs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要求各相关二级学院、系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2"/>
        </w:smartTagPr>
        <w:r>
          <w:rPr>
            <w:rFonts w:ascii="仿宋_GB2312" w:eastAsia="仿宋_GB2312" w:hAnsi="仿宋"/>
            <w:sz w:val="32"/>
            <w:szCs w:val="32"/>
          </w:rPr>
          <w:t>12</w:t>
        </w:r>
        <w:r w:rsidRPr="00586C48"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/>
            <w:sz w:val="32"/>
            <w:szCs w:val="32"/>
          </w:rPr>
          <w:t>31</w:t>
        </w:r>
        <w:r w:rsidRPr="00586C48">
          <w:rPr>
            <w:rFonts w:ascii="仿宋_GB2312" w:eastAsia="仿宋_GB2312" w:hAnsi="仿宋" w:hint="eastAsia"/>
            <w:sz w:val="32"/>
            <w:szCs w:val="32"/>
          </w:rPr>
          <w:t>日前</w:t>
        </w:r>
      </w:smartTag>
      <w:r w:rsidRPr="00586C48">
        <w:rPr>
          <w:rFonts w:ascii="仿宋_GB2312" w:eastAsia="仿宋_GB2312" w:hAnsi="仿宋" w:hint="eastAsia"/>
          <w:sz w:val="32"/>
          <w:szCs w:val="32"/>
        </w:rPr>
        <w:t>将研究生课程考试安排表报教务处研究生管理科。</w:t>
      </w:r>
    </w:p>
    <w:p w:rsidR="000C3F1A" w:rsidRPr="00451DD7" w:rsidRDefault="000C3F1A" w:rsidP="00C447D9">
      <w:pPr>
        <w:spacing w:beforeLines="50" w:afterLines="50" w:line="60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451DD7">
        <w:rPr>
          <w:rFonts w:ascii="仿宋_GB2312" w:eastAsia="仿宋_GB2312" w:hAnsi="黑体" w:hint="eastAsia"/>
          <w:b/>
          <w:bCs/>
          <w:sz w:val="32"/>
          <w:szCs w:val="32"/>
        </w:rPr>
        <w:t>二、考核方式及试卷格式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研究生课程考核分为考试和考查两种。除实践类课程可以采取考查方式进行考核外，其他课程一律以考试的方式进行。考试类型包括开卷笔试、闭卷笔试、口试、课程论文、调查报告、文献阅读和实验报告等。所有类型考试都要求有试卷。考试试卷均需使用</w:t>
      </w:r>
      <w:r w:rsidRPr="00586C48">
        <w:rPr>
          <w:rFonts w:ascii="仿宋_GB2312" w:eastAsia="仿宋_GB2312" w:hAnsi="仿宋"/>
          <w:sz w:val="32"/>
          <w:szCs w:val="32"/>
        </w:rPr>
        <w:t>A4</w:t>
      </w:r>
      <w:r w:rsidRPr="00586C48">
        <w:rPr>
          <w:rFonts w:ascii="仿宋_GB2312" w:eastAsia="仿宋_GB2312" w:hAnsi="仿宋" w:hint="eastAsia"/>
          <w:sz w:val="32"/>
          <w:szCs w:val="32"/>
        </w:rPr>
        <w:t>纸，并附有试卷封面。</w:t>
      </w:r>
    </w:p>
    <w:p w:rsidR="000C3F1A" w:rsidRPr="00451DD7" w:rsidRDefault="000C3F1A" w:rsidP="00C447D9">
      <w:pPr>
        <w:spacing w:beforeLines="50" w:afterLines="50" w:line="60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451DD7">
        <w:rPr>
          <w:rFonts w:ascii="仿宋_GB2312" w:eastAsia="仿宋_GB2312" w:hAnsi="黑体" w:hint="eastAsia"/>
          <w:b/>
          <w:bCs/>
          <w:sz w:val="32"/>
          <w:szCs w:val="32"/>
        </w:rPr>
        <w:t>三、考试管理</w:t>
      </w:r>
    </w:p>
    <w:p w:rsidR="000C3F1A" w:rsidRPr="00586C48" w:rsidRDefault="000C3F1A" w:rsidP="00D14709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楷体" w:hint="eastAsia"/>
          <w:b/>
          <w:sz w:val="32"/>
          <w:szCs w:val="32"/>
        </w:rPr>
        <w:t>（一）试卷命题。</w:t>
      </w:r>
      <w:r w:rsidRPr="00586C48">
        <w:rPr>
          <w:rFonts w:ascii="仿宋_GB2312" w:eastAsia="仿宋_GB2312" w:hAnsi="仿宋" w:hint="eastAsia"/>
          <w:sz w:val="32"/>
          <w:szCs w:val="32"/>
        </w:rPr>
        <w:t>要求按照《东北师范大学研究生课程考核与管理办法》要求命题，注重考核研究生的综合能力，注重引导和促进研究生进行自主学习和研究性学习。</w:t>
      </w:r>
    </w:p>
    <w:p w:rsidR="000C3F1A" w:rsidRPr="00586C48" w:rsidRDefault="000C3F1A" w:rsidP="00D14709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楷体" w:hint="eastAsia"/>
          <w:b/>
          <w:sz w:val="32"/>
          <w:szCs w:val="32"/>
        </w:rPr>
        <w:t>（二）试卷印制、发送。</w:t>
      </w:r>
      <w:r w:rsidRPr="00586C48">
        <w:rPr>
          <w:rFonts w:ascii="仿宋_GB2312" w:eastAsia="仿宋_GB2312" w:hAnsi="仿宋" w:hint="eastAsia"/>
          <w:sz w:val="32"/>
          <w:szCs w:val="32"/>
        </w:rPr>
        <w:t>要求各院、系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"/>
          <w:attr w:name="Year" w:val="2012"/>
        </w:smartTagPr>
        <w:r>
          <w:rPr>
            <w:rFonts w:ascii="仿宋_GB2312" w:eastAsia="仿宋_GB2312" w:hAnsi="仿宋"/>
            <w:sz w:val="32"/>
            <w:szCs w:val="32"/>
          </w:rPr>
          <w:t>1</w:t>
        </w:r>
        <w:r w:rsidRPr="00586C48"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/>
            <w:sz w:val="32"/>
            <w:szCs w:val="32"/>
          </w:rPr>
          <w:t>8</w:t>
        </w:r>
        <w:r w:rsidRPr="00586C48">
          <w:rPr>
            <w:rFonts w:ascii="仿宋_GB2312" w:eastAsia="仿宋_GB2312" w:hAnsi="仿宋" w:hint="eastAsia"/>
            <w:sz w:val="32"/>
            <w:szCs w:val="32"/>
          </w:rPr>
          <w:t>日前</w:t>
        </w:r>
      </w:smartTag>
      <w:r w:rsidRPr="00586C48">
        <w:rPr>
          <w:rFonts w:ascii="仿宋_GB2312" w:eastAsia="仿宋_GB2312" w:hAnsi="仿宋" w:hint="eastAsia"/>
          <w:sz w:val="32"/>
          <w:szCs w:val="32"/>
        </w:rPr>
        <w:t>，将试卷的电子版及文字版一份（</w:t>
      </w:r>
      <w:r w:rsidRPr="00586C48">
        <w:rPr>
          <w:rFonts w:ascii="仿宋_GB2312" w:eastAsia="仿宋_GB2312" w:hAnsi="仿宋"/>
          <w:sz w:val="32"/>
          <w:szCs w:val="32"/>
        </w:rPr>
        <w:t>A</w:t>
      </w:r>
      <w:r w:rsidRPr="00586C48">
        <w:rPr>
          <w:rFonts w:ascii="仿宋_GB2312" w:eastAsia="仿宋_GB2312" w:hAnsi="仿宋" w:hint="eastAsia"/>
          <w:sz w:val="32"/>
          <w:szCs w:val="32"/>
        </w:rPr>
        <w:t>、</w:t>
      </w:r>
      <w:r w:rsidRPr="00586C48">
        <w:rPr>
          <w:rFonts w:ascii="仿宋_GB2312" w:eastAsia="仿宋_GB2312" w:hAnsi="仿宋"/>
          <w:sz w:val="32"/>
          <w:szCs w:val="32"/>
        </w:rPr>
        <w:t>B</w:t>
      </w:r>
      <w:r w:rsidRPr="00586C48">
        <w:rPr>
          <w:rFonts w:ascii="仿宋_GB2312" w:eastAsia="仿宋_GB2312" w:hAnsi="仿宋" w:hint="eastAsia"/>
          <w:sz w:val="32"/>
          <w:szCs w:val="32"/>
        </w:rPr>
        <w:t>试卷）送交研究生管理科。试卷及答题纸等印制由开设课程的院、系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负责，要求于考试一周前完成。</w:t>
      </w:r>
    </w:p>
    <w:p w:rsidR="000C3F1A" w:rsidRPr="00586C48" w:rsidRDefault="000C3F1A" w:rsidP="00D14709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楷体" w:hint="eastAsia"/>
          <w:b/>
          <w:sz w:val="32"/>
          <w:szCs w:val="32"/>
        </w:rPr>
        <w:t>（三）监考安排。</w:t>
      </w:r>
      <w:r w:rsidRPr="00586C48">
        <w:rPr>
          <w:rFonts w:ascii="仿宋_GB2312" w:eastAsia="仿宋_GB2312" w:hAnsi="仿宋" w:hint="eastAsia"/>
          <w:sz w:val="32"/>
          <w:szCs w:val="32"/>
        </w:rPr>
        <w:t>任课教师担任主考。要求主考教师考试过程中全程在场，以便解决试卷中可能存在的问题。其他监考教师由课程开设的院、系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负责安排。</w:t>
      </w:r>
    </w:p>
    <w:p w:rsidR="000C3F1A" w:rsidRPr="00586C48" w:rsidRDefault="000C3F1A" w:rsidP="00D14709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楷体" w:hint="eastAsia"/>
          <w:b/>
          <w:sz w:val="32"/>
          <w:szCs w:val="32"/>
        </w:rPr>
        <w:t>（四）考场及场次安排。</w:t>
      </w:r>
      <w:r w:rsidRPr="00586C48">
        <w:rPr>
          <w:rFonts w:ascii="仿宋_GB2312" w:eastAsia="仿宋_GB2312" w:hAnsi="仿宋" w:hint="eastAsia"/>
          <w:sz w:val="32"/>
          <w:szCs w:val="32"/>
        </w:rPr>
        <w:t>原则上由各院、系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解决。确实有困难的可提出申请，由研究生管理科协助安排。原则上每天安排一科考试。考试科目不多的专业，可隔天安排。</w:t>
      </w:r>
    </w:p>
    <w:p w:rsidR="000C3F1A" w:rsidRPr="00586C48" w:rsidRDefault="000C3F1A" w:rsidP="00D14709">
      <w:pPr>
        <w:spacing w:line="6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楷体" w:hint="eastAsia"/>
          <w:b/>
          <w:sz w:val="32"/>
          <w:szCs w:val="32"/>
        </w:rPr>
        <w:t>（五）考场纪律。</w:t>
      </w:r>
      <w:r w:rsidRPr="00586C48">
        <w:rPr>
          <w:rFonts w:ascii="仿宋_GB2312" w:eastAsia="仿宋_GB2312" w:hAnsi="仿宋" w:hint="eastAsia"/>
          <w:sz w:val="32"/>
          <w:szCs w:val="32"/>
        </w:rPr>
        <w:t>严格执行《中华女子学院考场纪律及违纪处分办法》规定。对于考场中出现作弊情况的，请监考教师将“考场记录单”中“考场情况”一栏填写清楚，并填写“中华女子学院考试考生违规作弊情况登记表”中信息，由考生和监考教师签字，交研究生管理科，以便对违纪学生及时处理。</w:t>
      </w:r>
    </w:p>
    <w:p w:rsidR="000C3F1A" w:rsidRPr="00451DD7" w:rsidRDefault="000C3F1A" w:rsidP="00C447D9">
      <w:pPr>
        <w:spacing w:beforeLines="50" w:afterLines="50" w:line="600" w:lineRule="exact"/>
        <w:ind w:firstLineChars="200" w:firstLine="643"/>
        <w:rPr>
          <w:rFonts w:ascii="仿宋_GB2312" w:eastAsia="仿宋_GB2312" w:hAnsi="黑体"/>
          <w:b/>
          <w:bCs/>
          <w:sz w:val="32"/>
          <w:szCs w:val="32"/>
        </w:rPr>
      </w:pPr>
      <w:r w:rsidRPr="00451DD7">
        <w:rPr>
          <w:rFonts w:ascii="仿宋_GB2312" w:eastAsia="仿宋_GB2312" w:hAnsi="黑体" w:hint="eastAsia"/>
          <w:b/>
          <w:bCs/>
          <w:sz w:val="32"/>
          <w:szCs w:val="32"/>
        </w:rPr>
        <w:t>四、成绩及档案管理</w:t>
      </w:r>
    </w:p>
    <w:p w:rsidR="000C3F1A" w:rsidRPr="00586C48" w:rsidRDefault="000C3F1A" w:rsidP="00D14709">
      <w:pPr>
        <w:spacing w:line="60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586C48">
        <w:rPr>
          <w:rFonts w:ascii="仿宋_GB2312" w:eastAsia="仿宋_GB2312" w:hAnsi="楷体" w:hint="eastAsia"/>
          <w:b/>
          <w:sz w:val="32"/>
          <w:szCs w:val="32"/>
        </w:rPr>
        <w:t>（一）成绩评定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考核成绩由平时成绩和期末成绩两部分组成；考试按照百分制评定，考查按照合格、不合格评定。考试成绩分为</w:t>
      </w:r>
      <w:r w:rsidRPr="00586C48">
        <w:rPr>
          <w:rFonts w:ascii="仿宋_GB2312" w:eastAsia="仿宋_GB2312" w:hAnsi="仿宋"/>
          <w:sz w:val="32"/>
          <w:szCs w:val="32"/>
        </w:rPr>
        <w:t>5</w:t>
      </w:r>
      <w:r w:rsidRPr="00586C48">
        <w:rPr>
          <w:rFonts w:ascii="仿宋_GB2312" w:eastAsia="仿宋_GB2312" w:hAnsi="仿宋" w:hint="eastAsia"/>
          <w:sz w:val="32"/>
          <w:szCs w:val="32"/>
        </w:rPr>
        <w:t>个等级：</w:t>
      </w:r>
      <w:r w:rsidRPr="00586C48">
        <w:rPr>
          <w:rFonts w:ascii="仿宋_GB2312" w:eastAsia="仿宋_GB2312" w:hAnsi="仿宋"/>
          <w:sz w:val="32"/>
          <w:szCs w:val="32"/>
        </w:rPr>
        <w:t>90</w:t>
      </w:r>
      <w:r w:rsidRPr="00586C48">
        <w:rPr>
          <w:rFonts w:ascii="仿宋_GB2312" w:eastAsia="仿宋_GB2312" w:hAnsi="仿宋" w:hint="eastAsia"/>
          <w:sz w:val="32"/>
          <w:szCs w:val="32"/>
        </w:rPr>
        <w:t>分以上为优秀；</w:t>
      </w:r>
      <w:r w:rsidRPr="00586C48">
        <w:rPr>
          <w:rFonts w:ascii="仿宋_GB2312" w:eastAsia="仿宋_GB2312" w:hAnsi="仿宋"/>
          <w:sz w:val="32"/>
          <w:szCs w:val="32"/>
        </w:rPr>
        <w:t>80</w:t>
      </w:r>
      <w:r w:rsidRPr="00586C48">
        <w:rPr>
          <w:rFonts w:ascii="仿宋_GB2312" w:eastAsia="仿宋_GB2312" w:hAnsi="仿宋" w:hint="eastAsia"/>
          <w:sz w:val="32"/>
          <w:szCs w:val="32"/>
        </w:rPr>
        <w:t>～</w:t>
      </w:r>
      <w:r w:rsidRPr="00586C48">
        <w:rPr>
          <w:rFonts w:ascii="仿宋_GB2312" w:eastAsia="仿宋_GB2312" w:hAnsi="仿宋"/>
          <w:sz w:val="32"/>
          <w:szCs w:val="32"/>
        </w:rPr>
        <w:t>89</w:t>
      </w:r>
      <w:r w:rsidRPr="00586C48">
        <w:rPr>
          <w:rFonts w:ascii="仿宋_GB2312" w:eastAsia="仿宋_GB2312" w:hAnsi="仿宋" w:hint="eastAsia"/>
          <w:sz w:val="32"/>
          <w:szCs w:val="32"/>
        </w:rPr>
        <w:t>分为良好；</w:t>
      </w:r>
      <w:r w:rsidRPr="00586C48">
        <w:rPr>
          <w:rFonts w:ascii="仿宋_GB2312" w:eastAsia="仿宋_GB2312" w:hAnsi="仿宋"/>
          <w:sz w:val="32"/>
          <w:szCs w:val="32"/>
        </w:rPr>
        <w:t>70</w:t>
      </w:r>
      <w:r w:rsidRPr="00586C48">
        <w:rPr>
          <w:rFonts w:ascii="仿宋_GB2312" w:eastAsia="仿宋_GB2312" w:hAnsi="仿宋" w:hint="eastAsia"/>
          <w:sz w:val="32"/>
          <w:szCs w:val="32"/>
        </w:rPr>
        <w:t>～</w:t>
      </w:r>
      <w:r w:rsidRPr="00586C48">
        <w:rPr>
          <w:rFonts w:ascii="仿宋_GB2312" w:eastAsia="仿宋_GB2312" w:hAnsi="仿宋"/>
          <w:sz w:val="32"/>
          <w:szCs w:val="32"/>
        </w:rPr>
        <w:t>79</w:t>
      </w:r>
      <w:r w:rsidRPr="00586C48">
        <w:rPr>
          <w:rFonts w:ascii="仿宋_GB2312" w:eastAsia="仿宋_GB2312" w:hAnsi="仿宋" w:hint="eastAsia"/>
          <w:sz w:val="32"/>
          <w:szCs w:val="32"/>
        </w:rPr>
        <w:t>分为中等；</w:t>
      </w:r>
      <w:r w:rsidRPr="00586C48">
        <w:rPr>
          <w:rFonts w:ascii="仿宋_GB2312" w:eastAsia="仿宋_GB2312" w:hAnsi="仿宋"/>
          <w:sz w:val="32"/>
          <w:szCs w:val="32"/>
        </w:rPr>
        <w:t>60</w:t>
      </w:r>
      <w:r w:rsidRPr="00586C48">
        <w:rPr>
          <w:rFonts w:ascii="仿宋_GB2312" w:eastAsia="仿宋_GB2312" w:hAnsi="仿宋" w:hint="eastAsia"/>
          <w:sz w:val="32"/>
          <w:szCs w:val="32"/>
        </w:rPr>
        <w:t>～</w:t>
      </w:r>
      <w:r w:rsidRPr="00586C48">
        <w:rPr>
          <w:rFonts w:ascii="仿宋_GB2312" w:eastAsia="仿宋_GB2312" w:hAnsi="仿宋"/>
          <w:sz w:val="32"/>
          <w:szCs w:val="32"/>
        </w:rPr>
        <w:t>69</w:t>
      </w:r>
      <w:r w:rsidRPr="00586C48">
        <w:rPr>
          <w:rFonts w:ascii="仿宋_GB2312" w:eastAsia="仿宋_GB2312" w:hAnsi="仿宋" w:hint="eastAsia"/>
          <w:sz w:val="32"/>
          <w:szCs w:val="32"/>
        </w:rPr>
        <w:t>分为及格；</w:t>
      </w:r>
      <w:r w:rsidRPr="00586C48">
        <w:rPr>
          <w:rFonts w:ascii="仿宋_GB2312" w:eastAsia="仿宋_GB2312" w:hAnsi="仿宋"/>
          <w:sz w:val="32"/>
          <w:szCs w:val="32"/>
        </w:rPr>
        <w:t>59</w:t>
      </w:r>
      <w:r w:rsidRPr="00586C48">
        <w:rPr>
          <w:rFonts w:ascii="仿宋_GB2312" w:eastAsia="仿宋_GB2312" w:hAnsi="仿宋" w:hint="eastAsia"/>
          <w:sz w:val="32"/>
          <w:szCs w:val="32"/>
        </w:rPr>
        <w:t>分以下为不及格。</w:t>
      </w:r>
    </w:p>
    <w:p w:rsidR="000C3F1A" w:rsidRPr="00586C48" w:rsidRDefault="000C3F1A" w:rsidP="00D14709">
      <w:pPr>
        <w:spacing w:line="600" w:lineRule="exact"/>
        <w:ind w:firstLineChars="200" w:firstLine="643"/>
        <w:rPr>
          <w:rFonts w:ascii="仿宋_GB2312" w:eastAsia="仿宋_GB2312" w:hAnsi="楷体"/>
          <w:b/>
          <w:sz w:val="32"/>
          <w:szCs w:val="32"/>
        </w:rPr>
      </w:pPr>
      <w:r w:rsidRPr="00586C48">
        <w:rPr>
          <w:rFonts w:ascii="仿宋_GB2312" w:eastAsia="仿宋_GB2312" w:hAnsi="楷体" w:hint="eastAsia"/>
          <w:b/>
          <w:sz w:val="32"/>
          <w:szCs w:val="32"/>
        </w:rPr>
        <w:t>（二）档案管理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任课教师应在考试结束后两周内完成试卷评阅和成绩评定工作。同时需将课程成绩单电子版发送至院、系教学秘书及教务处办公邮箱，并于开学第一周将成绩单（一式三份）打印签字后送交院、系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，各院、系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保留一份成绩单原件存档，其余两份交教务处研究生管理科。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要求课程负责人填写试卷分析，对试卷的难度、考核重点及实际考核效果等内容进行分析。试卷分析报告留于各院、系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存档。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课程考试成绩单由课程开设的院、系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负责保存，保存时间为研究生毕业后</w:t>
      </w:r>
      <w:r w:rsidRPr="00586C48">
        <w:rPr>
          <w:rFonts w:ascii="仿宋_GB2312" w:eastAsia="仿宋_GB2312" w:hAnsi="仿宋"/>
          <w:sz w:val="32"/>
          <w:szCs w:val="32"/>
        </w:rPr>
        <w:t>3</w:t>
      </w:r>
      <w:r w:rsidRPr="00586C48">
        <w:rPr>
          <w:rFonts w:ascii="仿宋_GB2312" w:eastAsia="仿宋_GB2312" w:hAnsi="仿宋" w:hint="eastAsia"/>
          <w:sz w:val="32"/>
          <w:szCs w:val="32"/>
        </w:rPr>
        <w:t>年。试卷由各院、系</w:t>
      </w:r>
      <w:r>
        <w:rPr>
          <w:rFonts w:ascii="仿宋_GB2312" w:eastAsia="仿宋_GB2312" w:hAnsi="仿宋" w:hint="eastAsia"/>
          <w:sz w:val="32"/>
          <w:szCs w:val="32"/>
        </w:rPr>
        <w:t>、部</w:t>
      </w:r>
      <w:r w:rsidRPr="00586C48">
        <w:rPr>
          <w:rFonts w:ascii="仿宋_GB2312" w:eastAsia="仿宋_GB2312" w:hAnsi="仿宋" w:hint="eastAsia"/>
          <w:sz w:val="32"/>
          <w:szCs w:val="32"/>
        </w:rPr>
        <w:t>在开学第二周统一交研究生管理科，由研究生管理科负责邮寄至东北师大。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试卷、试卷封面、参考答案、答题纸、课程成绩单、试卷分析等考试相关表格请至教务处网站</w:t>
      </w:r>
      <w:hyperlink r:id="rId6" w:history="1">
        <w:r w:rsidRPr="00586C48">
          <w:rPr>
            <w:rFonts w:ascii="仿宋_GB2312" w:eastAsia="仿宋_GB2312" w:hAnsi="仿宋"/>
          </w:rPr>
          <w:t>http://219.242.28.144</w:t>
        </w:r>
      </w:hyperlink>
      <w:r w:rsidRPr="00586C48">
        <w:rPr>
          <w:rFonts w:ascii="仿宋_GB2312" w:eastAsia="仿宋_GB2312" w:hAnsi="仿宋" w:hint="eastAsia"/>
          <w:sz w:val="32"/>
          <w:szCs w:val="32"/>
        </w:rPr>
        <w:t>首页左侧导航栏“研究生管理”</w:t>
      </w:r>
      <w:r w:rsidRPr="00586C48">
        <w:rPr>
          <w:rFonts w:ascii="仿宋_GB2312" w:eastAsia="仿宋_GB2312" w:hAnsi="仿宋"/>
          <w:sz w:val="32"/>
          <w:szCs w:val="32"/>
        </w:rPr>
        <w:t>——</w:t>
      </w:r>
      <w:r w:rsidRPr="00586C48">
        <w:rPr>
          <w:rFonts w:ascii="仿宋_GB2312" w:eastAsia="仿宋_GB2312" w:hAnsi="仿宋" w:hint="eastAsia"/>
          <w:sz w:val="32"/>
          <w:szCs w:val="32"/>
        </w:rPr>
        <w:t>“表格下载”处下载使用。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附件：研究生课程考试安排表</w:t>
      </w: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C3F1A" w:rsidRPr="00586C48" w:rsidRDefault="000C3F1A" w:rsidP="00D1470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/>
          <w:sz w:val="32"/>
          <w:szCs w:val="32"/>
        </w:rPr>
        <w:t xml:space="preserve">                           </w:t>
      </w:r>
      <w:r w:rsidRPr="00586C48">
        <w:rPr>
          <w:rFonts w:ascii="仿宋_GB2312" w:eastAsia="仿宋_GB2312" w:hAnsi="仿宋" w:hint="eastAsia"/>
          <w:sz w:val="32"/>
          <w:szCs w:val="32"/>
        </w:rPr>
        <w:t>中华女子学院教务处</w:t>
      </w:r>
      <w:r w:rsidRPr="00586C48">
        <w:rPr>
          <w:rFonts w:ascii="仿宋_GB2312" w:eastAsia="仿宋_GB2312" w:hAnsi="仿宋"/>
          <w:sz w:val="32"/>
          <w:szCs w:val="32"/>
        </w:rPr>
        <w:t xml:space="preserve">   </w:t>
      </w:r>
    </w:p>
    <w:p w:rsidR="000C3F1A" w:rsidRPr="00586C48" w:rsidRDefault="000C3F1A" w:rsidP="008B7FC2">
      <w:pPr>
        <w:spacing w:line="600" w:lineRule="exact"/>
        <w:jc w:val="right"/>
        <w:rPr>
          <w:rFonts w:ascii="仿宋_GB2312" w:eastAsia="仿宋_GB2312" w:hAnsi="仿宋"/>
          <w:sz w:val="32"/>
          <w:szCs w:val="32"/>
        </w:rPr>
      </w:pPr>
      <w:r w:rsidRPr="00586C48">
        <w:rPr>
          <w:rFonts w:ascii="仿宋_GB2312" w:eastAsia="仿宋_GB2312" w:hAnsi="仿宋" w:hint="eastAsia"/>
          <w:sz w:val="32"/>
          <w:szCs w:val="32"/>
        </w:rPr>
        <w:t>二○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2"/>
          <w:attr w:name="Year" w:val="2012"/>
        </w:smartTagPr>
        <w:r w:rsidRPr="00586C48">
          <w:rPr>
            <w:rFonts w:ascii="仿宋_GB2312" w:eastAsia="仿宋_GB2312" w:hAnsi="仿宋" w:hint="eastAsia"/>
            <w:sz w:val="32"/>
            <w:szCs w:val="32"/>
          </w:rPr>
          <w:t>一二年</w:t>
        </w:r>
        <w:r>
          <w:rPr>
            <w:rFonts w:ascii="仿宋_GB2312" w:eastAsia="仿宋_GB2312" w:hAnsi="仿宋" w:hint="eastAsia"/>
            <w:sz w:val="32"/>
            <w:szCs w:val="32"/>
          </w:rPr>
          <w:t>十二</w:t>
        </w:r>
        <w:r w:rsidRPr="00586C48"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 w:hint="eastAsia"/>
            <w:sz w:val="32"/>
            <w:szCs w:val="32"/>
          </w:rPr>
          <w:t>十四</w:t>
        </w:r>
        <w:r w:rsidRPr="00586C48">
          <w:rPr>
            <w:rFonts w:ascii="仿宋_GB2312" w:eastAsia="仿宋_GB2312" w:hAnsi="仿宋" w:hint="eastAsia"/>
            <w:sz w:val="32"/>
            <w:szCs w:val="32"/>
          </w:rPr>
          <w:t>日</w:t>
        </w:r>
      </w:smartTag>
    </w:p>
    <w:p w:rsidR="000C3F1A" w:rsidRPr="00586C48" w:rsidRDefault="000C3F1A" w:rsidP="00D14709">
      <w:pPr>
        <w:widowControl/>
        <w:spacing w:before="100" w:beforeAutospacing="1" w:after="100" w:afterAutospacing="1" w:line="300" w:lineRule="exact"/>
        <w:ind w:rightChars="97" w:right="204"/>
        <w:rPr>
          <w:rFonts w:ascii="仿宋_GB2312" w:eastAsia="仿宋_GB2312" w:hAnsi="宋体" w:cs="宋体"/>
          <w:bCs/>
          <w:kern w:val="0"/>
          <w:sz w:val="32"/>
          <w:szCs w:val="32"/>
          <w:u w:val="single"/>
        </w:rPr>
      </w:pPr>
    </w:p>
    <w:p w:rsidR="000C3F1A" w:rsidRDefault="000C3F1A" w:rsidP="00D14709">
      <w:pPr>
        <w:spacing w:line="600" w:lineRule="exact"/>
        <w:rPr>
          <w:rFonts w:ascii="仿宋" w:eastAsia="仿宋" w:hAnsi="仿宋" w:cs="宋体"/>
          <w:bCs/>
          <w:kern w:val="0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727102">
        <w:rPr>
          <w:rFonts w:ascii="仿宋" w:eastAsia="仿宋" w:hAnsi="仿宋" w:hint="eastAsia"/>
          <w:sz w:val="32"/>
          <w:szCs w:val="32"/>
        </w:rPr>
        <w:t>附件：</w:t>
      </w:r>
    </w:p>
    <w:p w:rsidR="000C3F1A" w:rsidRPr="009F378B" w:rsidRDefault="000C3F1A" w:rsidP="00D14709">
      <w:pPr>
        <w:spacing w:line="360" w:lineRule="auto"/>
        <w:ind w:firstLineChars="200" w:firstLine="720"/>
        <w:jc w:val="center"/>
        <w:rPr>
          <w:rFonts w:ascii="仿宋" w:eastAsia="仿宋" w:hAnsi="仿宋"/>
          <w:sz w:val="36"/>
          <w:szCs w:val="36"/>
        </w:rPr>
      </w:pPr>
      <w:r w:rsidRPr="009F378B">
        <w:rPr>
          <w:rFonts w:ascii="仿宋" w:eastAsia="仿宋" w:hAnsi="仿宋" w:hint="eastAsia"/>
          <w:sz w:val="36"/>
          <w:szCs w:val="36"/>
        </w:rPr>
        <w:t>研究生课程考试安排表</w:t>
      </w:r>
    </w:p>
    <w:p w:rsidR="000C3F1A" w:rsidRPr="00D20116" w:rsidRDefault="000C3F1A" w:rsidP="00D14709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0C3F1A" w:rsidRPr="00D20116" w:rsidRDefault="000C3F1A" w:rsidP="00D1470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二级学院、</w:t>
      </w:r>
      <w:r w:rsidRPr="00D20116">
        <w:rPr>
          <w:rFonts w:ascii="仿宋" w:eastAsia="仿宋" w:hAnsi="仿宋" w:hint="eastAsia"/>
          <w:sz w:val="32"/>
          <w:szCs w:val="32"/>
        </w:rPr>
        <w:t>系、部：</w:t>
      </w:r>
      <w:r w:rsidRPr="00D20116">
        <w:rPr>
          <w:rFonts w:ascii="仿宋" w:eastAsia="仿宋" w:hAnsi="仿宋"/>
          <w:sz w:val="32"/>
          <w:szCs w:val="32"/>
        </w:rPr>
        <w:t xml:space="preserve">               </w:t>
      </w:r>
      <w:r w:rsidRPr="00D20116">
        <w:rPr>
          <w:rFonts w:ascii="仿宋" w:eastAsia="仿宋" w:hAnsi="仿宋" w:hint="eastAsia"/>
          <w:sz w:val="32"/>
          <w:szCs w:val="32"/>
        </w:rPr>
        <w:t>时间：</w:t>
      </w:r>
      <w:r w:rsidRPr="00D20116">
        <w:rPr>
          <w:rFonts w:ascii="仿宋" w:eastAsia="仿宋" w:hAnsi="仿宋"/>
          <w:sz w:val="32"/>
          <w:szCs w:val="32"/>
        </w:rPr>
        <w:t xml:space="preserve">    </w:t>
      </w:r>
      <w:r w:rsidRPr="00D20116">
        <w:rPr>
          <w:rFonts w:ascii="仿宋" w:eastAsia="仿宋" w:hAnsi="仿宋" w:hint="eastAsia"/>
          <w:sz w:val="32"/>
          <w:szCs w:val="32"/>
        </w:rPr>
        <w:t>年</w:t>
      </w:r>
      <w:r w:rsidRPr="00D20116">
        <w:rPr>
          <w:rFonts w:ascii="仿宋" w:eastAsia="仿宋" w:hAnsi="仿宋"/>
          <w:sz w:val="32"/>
          <w:szCs w:val="32"/>
        </w:rPr>
        <w:t xml:space="preserve">  </w:t>
      </w:r>
      <w:r w:rsidRPr="00D20116">
        <w:rPr>
          <w:rFonts w:ascii="仿宋" w:eastAsia="仿宋" w:hAnsi="仿宋" w:hint="eastAsia"/>
          <w:sz w:val="32"/>
          <w:szCs w:val="32"/>
        </w:rPr>
        <w:t>月</w:t>
      </w:r>
      <w:r w:rsidRPr="00D20116">
        <w:rPr>
          <w:rFonts w:ascii="仿宋" w:eastAsia="仿宋" w:hAnsi="仿宋"/>
          <w:sz w:val="32"/>
          <w:szCs w:val="32"/>
        </w:rPr>
        <w:t xml:space="preserve">  </w:t>
      </w:r>
      <w:r w:rsidRPr="00D20116">
        <w:rPr>
          <w:rFonts w:ascii="仿宋" w:eastAsia="仿宋" w:hAnsi="仿宋" w:hint="eastAsia"/>
          <w:sz w:val="32"/>
          <w:szCs w:val="32"/>
        </w:rPr>
        <w:t>日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2315"/>
        <w:gridCol w:w="2234"/>
        <w:gridCol w:w="2569"/>
      </w:tblGrid>
      <w:tr w:rsidR="000C3F1A" w:rsidRPr="00D20116" w:rsidTr="002E4718">
        <w:trPr>
          <w:trHeight w:val="783"/>
          <w:jc w:val="center"/>
        </w:trPr>
        <w:tc>
          <w:tcPr>
            <w:tcW w:w="2220" w:type="dxa"/>
          </w:tcPr>
          <w:p w:rsidR="000C3F1A" w:rsidRPr="00D20116" w:rsidRDefault="000C3F1A" w:rsidP="002E4718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20116">
              <w:rPr>
                <w:rFonts w:ascii="仿宋" w:eastAsia="仿宋" w:hAnsi="仿宋" w:hint="eastAsia"/>
                <w:sz w:val="32"/>
                <w:szCs w:val="32"/>
              </w:rPr>
              <w:t>课程名称</w:t>
            </w:r>
          </w:p>
        </w:tc>
        <w:tc>
          <w:tcPr>
            <w:tcW w:w="2315" w:type="dxa"/>
          </w:tcPr>
          <w:p w:rsidR="000C3F1A" w:rsidRPr="00D20116" w:rsidRDefault="000C3F1A" w:rsidP="002E4718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20116">
              <w:rPr>
                <w:rFonts w:ascii="仿宋" w:eastAsia="仿宋" w:hAnsi="仿宋" w:hint="eastAsia"/>
                <w:sz w:val="32"/>
                <w:szCs w:val="32"/>
              </w:rPr>
              <w:t>课程类型</w:t>
            </w:r>
          </w:p>
        </w:tc>
        <w:tc>
          <w:tcPr>
            <w:tcW w:w="2234" w:type="dxa"/>
          </w:tcPr>
          <w:p w:rsidR="000C3F1A" w:rsidRPr="00D20116" w:rsidRDefault="000C3F1A" w:rsidP="002E4718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20116">
              <w:rPr>
                <w:rFonts w:ascii="仿宋" w:eastAsia="仿宋" w:hAnsi="仿宋" w:hint="eastAsia"/>
                <w:sz w:val="32"/>
                <w:szCs w:val="32"/>
              </w:rPr>
              <w:t>考核方式</w:t>
            </w:r>
          </w:p>
        </w:tc>
        <w:tc>
          <w:tcPr>
            <w:tcW w:w="2569" w:type="dxa"/>
          </w:tcPr>
          <w:p w:rsidR="000C3F1A" w:rsidRPr="00D20116" w:rsidRDefault="000C3F1A" w:rsidP="002E4718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20116">
              <w:rPr>
                <w:rFonts w:ascii="仿宋" w:eastAsia="仿宋" w:hAnsi="仿宋" w:hint="eastAsia"/>
                <w:sz w:val="32"/>
                <w:szCs w:val="32"/>
              </w:rPr>
              <w:t>拟安排考试时间</w:t>
            </w:r>
          </w:p>
        </w:tc>
      </w:tr>
      <w:tr w:rsidR="000C3F1A" w:rsidRPr="00D20116" w:rsidTr="002E4718">
        <w:trPr>
          <w:trHeight w:val="632"/>
          <w:jc w:val="center"/>
        </w:trPr>
        <w:tc>
          <w:tcPr>
            <w:tcW w:w="2220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15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4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9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3F1A" w:rsidRPr="00D20116" w:rsidTr="002E4718">
        <w:trPr>
          <w:trHeight w:val="632"/>
          <w:jc w:val="center"/>
        </w:trPr>
        <w:tc>
          <w:tcPr>
            <w:tcW w:w="2220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15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4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9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3F1A" w:rsidRPr="00D20116" w:rsidTr="002E4718">
        <w:trPr>
          <w:trHeight w:val="632"/>
          <w:jc w:val="center"/>
        </w:trPr>
        <w:tc>
          <w:tcPr>
            <w:tcW w:w="2220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15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4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69" w:type="dxa"/>
          </w:tcPr>
          <w:p w:rsidR="000C3F1A" w:rsidRPr="00D20116" w:rsidRDefault="000C3F1A" w:rsidP="002E4718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C3F1A" w:rsidRDefault="000C3F1A" w:rsidP="00D14709">
      <w:pPr>
        <w:spacing w:line="360" w:lineRule="auto"/>
        <w:rPr>
          <w:rFonts w:ascii="仿宋" w:eastAsia="仿宋" w:hAnsi="仿宋"/>
          <w:sz w:val="24"/>
        </w:rPr>
      </w:pPr>
    </w:p>
    <w:p w:rsidR="000C3F1A" w:rsidRPr="00AC3E5E" w:rsidRDefault="000C3F1A" w:rsidP="00D14709">
      <w:pPr>
        <w:spacing w:line="360" w:lineRule="auto"/>
        <w:rPr>
          <w:rFonts w:ascii="仿宋" w:eastAsia="仿宋" w:hAnsi="仿宋"/>
          <w:sz w:val="24"/>
        </w:rPr>
      </w:pPr>
      <w:r w:rsidRPr="00AC3E5E">
        <w:rPr>
          <w:rFonts w:ascii="仿宋" w:eastAsia="仿宋" w:hAnsi="仿宋" w:hint="eastAsia"/>
          <w:sz w:val="24"/>
        </w:rPr>
        <w:t>注</w:t>
      </w:r>
      <w:r w:rsidRPr="00AC3E5E">
        <w:rPr>
          <w:rFonts w:ascii="仿宋" w:eastAsia="仿宋" w:hAnsi="仿宋"/>
          <w:sz w:val="24"/>
        </w:rPr>
        <w:t>:</w:t>
      </w:r>
      <w:r>
        <w:rPr>
          <w:rFonts w:ascii="仿宋" w:eastAsia="仿宋" w:hAnsi="仿宋" w:hint="eastAsia"/>
          <w:sz w:val="24"/>
        </w:rPr>
        <w:t>课程名称一栏包含本学期开设的所有研究生课程；</w:t>
      </w:r>
      <w:r w:rsidRPr="00AC3E5E">
        <w:rPr>
          <w:rFonts w:ascii="仿宋" w:eastAsia="仿宋" w:hAnsi="仿宋" w:hint="eastAsia"/>
          <w:sz w:val="24"/>
        </w:rPr>
        <w:t>课程类型为公共基础课、学科基础课、专业主干课和发展方向课；考核方式为开卷笔试、闭卷笔试、口试、课程论文、调查报告、文献阅读和实验报告等。</w:t>
      </w:r>
    </w:p>
    <w:p w:rsidR="000C3F1A" w:rsidRPr="00727102" w:rsidRDefault="000C3F1A" w:rsidP="00D14709">
      <w:pPr>
        <w:widowControl/>
        <w:spacing w:before="100" w:beforeAutospacing="1" w:after="100" w:afterAutospacing="1"/>
        <w:ind w:rightChars="97" w:right="204"/>
        <w:rPr>
          <w:rFonts w:ascii="仿宋" w:eastAsia="仿宋" w:hAnsi="仿宋" w:cs="宋体"/>
          <w:bCs/>
          <w:kern w:val="0"/>
          <w:sz w:val="32"/>
          <w:szCs w:val="32"/>
          <w:u w:val="single"/>
        </w:rPr>
      </w:pPr>
    </w:p>
    <w:p w:rsidR="000C3F1A" w:rsidRPr="00D14709" w:rsidRDefault="000C3F1A"/>
    <w:sectPr w:rsidR="000C3F1A" w:rsidRPr="00D14709" w:rsidSect="00355E06">
      <w:headerReference w:type="default" r:id="rId7"/>
      <w:footerReference w:type="even" r:id="rId8"/>
      <w:footerReference w:type="default" r:id="rId9"/>
      <w:pgSz w:w="11906" w:h="16838"/>
      <w:pgMar w:top="1701" w:right="1701" w:bottom="170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F1A" w:rsidRDefault="000C3F1A" w:rsidP="002D6AE7">
      <w:r>
        <w:separator/>
      </w:r>
    </w:p>
  </w:endnote>
  <w:endnote w:type="continuationSeparator" w:id="0">
    <w:p w:rsidR="000C3F1A" w:rsidRDefault="000C3F1A" w:rsidP="002D6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F1A" w:rsidRDefault="000C3F1A" w:rsidP="00A63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F1A" w:rsidRDefault="000C3F1A" w:rsidP="002326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F1A" w:rsidRDefault="000C3F1A" w:rsidP="00A63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C3F1A" w:rsidRDefault="000C3F1A" w:rsidP="002326D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F1A" w:rsidRDefault="000C3F1A" w:rsidP="002D6AE7">
      <w:r>
        <w:separator/>
      </w:r>
    </w:p>
  </w:footnote>
  <w:footnote w:type="continuationSeparator" w:id="0">
    <w:p w:rsidR="000C3F1A" w:rsidRDefault="000C3F1A" w:rsidP="002D6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F1A" w:rsidRDefault="000C3F1A" w:rsidP="0015639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709"/>
    <w:rsid w:val="0000300C"/>
    <w:rsid w:val="00052570"/>
    <w:rsid w:val="000C3F1A"/>
    <w:rsid w:val="00115F38"/>
    <w:rsid w:val="0015639B"/>
    <w:rsid w:val="001B54C4"/>
    <w:rsid w:val="001D04C1"/>
    <w:rsid w:val="002326D0"/>
    <w:rsid w:val="00234E30"/>
    <w:rsid w:val="002D6AE7"/>
    <w:rsid w:val="002E4718"/>
    <w:rsid w:val="00355E06"/>
    <w:rsid w:val="003A55F7"/>
    <w:rsid w:val="003B6CB0"/>
    <w:rsid w:val="00451DD7"/>
    <w:rsid w:val="00482054"/>
    <w:rsid w:val="00586C48"/>
    <w:rsid w:val="005F1FB7"/>
    <w:rsid w:val="00630C57"/>
    <w:rsid w:val="00660263"/>
    <w:rsid w:val="00723E30"/>
    <w:rsid w:val="00727102"/>
    <w:rsid w:val="007415E0"/>
    <w:rsid w:val="00744835"/>
    <w:rsid w:val="00753700"/>
    <w:rsid w:val="007648D7"/>
    <w:rsid w:val="00796A48"/>
    <w:rsid w:val="007C6B39"/>
    <w:rsid w:val="008B7FC2"/>
    <w:rsid w:val="0095581C"/>
    <w:rsid w:val="009F378B"/>
    <w:rsid w:val="00A61AE4"/>
    <w:rsid w:val="00A63FFB"/>
    <w:rsid w:val="00A73EEA"/>
    <w:rsid w:val="00AA6CF7"/>
    <w:rsid w:val="00AC3E5E"/>
    <w:rsid w:val="00BC2653"/>
    <w:rsid w:val="00C447D9"/>
    <w:rsid w:val="00D14709"/>
    <w:rsid w:val="00D20116"/>
    <w:rsid w:val="00DF406D"/>
    <w:rsid w:val="00E2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0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470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1470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44835"/>
    <w:pPr>
      <w:pBdr>
        <w:bottom w:val="single" w:sz="6" w:space="0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48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219.242.28.144" TargetMode="External" Type="http://schemas.openxmlformats.org/officeDocument/2006/relationships/hyperlink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251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2012-12-14T01:23:00Z</dcterms:created>
  <dc:creator>User</dc:creator>
  <cp:lastModifiedBy>刘振辉</cp:lastModifiedBy>
  <cp:lastPrinted>2012-12-14T01:06:00Z</cp:lastPrinted>
  <dcterms:modified xsi:type="dcterms:W3CDTF">2012-12-14T01:39:00Z</dcterms:modified>
  <cp:revision>5</cp:revision>
</cp:coreProperties>
</file>